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A74" w:rsidRDefault="00981A74" w:rsidP="00635E2E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OBTENCI</w:t>
      </w:r>
      <w:r w:rsidR="004A7CF9">
        <w:rPr>
          <w:rFonts w:ascii="Arial" w:hAnsi="Arial" w:cs="Arial"/>
          <w:b/>
          <w:sz w:val="24"/>
          <w:szCs w:val="24"/>
          <w:u w:val="single"/>
        </w:rPr>
        <w:t>ON DE LICENCIA PARA EMPRESA ASEGURADORA EN LA SUPERINTENDENCIA DE SEGUROS Y REASEGUROS</w:t>
      </w:r>
    </w:p>
    <w:p w:rsidR="00195E53" w:rsidRDefault="00195E53" w:rsidP="00195E53">
      <w:pPr>
        <w:jc w:val="both"/>
        <w:rPr>
          <w:rFonts w:ascii="Arial" w:hAnsi="Arial" w:cs="Arial"/>
          <w:b/>
          <w:sz w:val="24"/>
          <w:szCs w:val="24"/>
        </w:rPr>
      </w:pPr>
    </w:p>
    <w:p w:rsidR="003E7780" w:rsidRDefault="003E7780" w:rsidP="003E7780">
      <w:pPr>
        <w:jc w:val="both"/>
        <w:rPr>
          <w:rFonts w:ascii="Arial" w:hAnsi="Arial" w:cs="Arial"/>
          <w:b/>
          <w:sz w:val="24"/>
          <w:szCs w:val="24"/>
        </w:rPr>
      </w:pPr>
      <w:r w:rsidRPr="00B159BE">
        <w:rPr>
          <w:rFonts w:ascii="Arial" w:hAnsi="Arial" w:cs="Arial"/>
          <w:b/>
          <w:sz w:val="24"/>
          <w:szCs w:val="24"/>
        </w:rPr>
        <w:t xml:space="preserve">Requisitos y trámites: </w:t>
      </w:r>
    </w:p>
    <w:p w:rsidR="003E7780" w:rsidRPr="003E7780" w:rsidRDefault="003E7780" w:rsidP="003E7780">
      <w:pPr>
        <w:jc w:val="both"/>
        <w:rPr>
          <w:rFonts w:ascii="Arial" w:hAnsi="Arial" w:cs="Arial"/>
          <w:b/>
          <w:sz w:val="24"/>
          <w:szCs w:val="24"/>
        </w:rPr>
      </w:pPr>
    </w:p>
    <w:p w:rsidR="003E7780" w:rsidRPr="006C2585" w:rsidRDefault="003E7780" w:rsidP="006C2585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6C2585">
        <w:rPr>
          <w:rFonts w:ascii="Arial" w:hAnsi="Arial" w:cs="Arial"/>
          <w:b/>
          <w:sz w:val="24"/>
          <w:szCs w:val="24"/>
        </w:rPr>
        <w:t>Poder y solicitud mediante apoderado legal</w:t>
      </w:r>
      <w:r w:rsidRPr="006C2585">
        <w:rPr>
          <w:rFonts w:ascii="Arial" w:hAnsi="Arial" w:cs="Arial"/>
          <w:sz w:val="24"/>
          <w:szCs w:val="24"/>
        </w:rPr>
        <w:t>.</w:t>
      </w:r>
    </w:p>
    <w:p w:rsidR="003E7780" w:rsidRPr="006C2585" w:rsidRDefault="003E7780" w:rsidP="006C2585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6C2585">
        <w:rPr>
          <w:rFonts w:ascii="Arial" w:hAnsi="Arial" w:cs="Arial"/>
          <w:b/>
          <w:sz w:val="24"/>
          <w:szCs w:val="24"/>
        </w:rPr>
        <w:t>Borrador del pacto social</w:t>
      </w:r>
      <w:r w:rsidRPr="006C2585">
        <w:rPr>
          <w:rFonts w:ascii="Arial" w:hAnsi="Arial" w:cs="Arial"/>
          <w:sz w:val="24"/>
          <w:szCs w:val="24"/>
        </w:rPr>
        <w:t xml:space="preserve"> en el cual debe constar el nombre, objetivos, directores, dignatarios, representantes legales, domicilios, capital autorizado, emisión de acciones nominativas, agente residente, suscriptores y demás elementos que describan las actividades a que se dedicará la empresa solicitante.</w:t>
      </w:r>
    </w:p>
    <w:p w:rsidR="003E7780" w:rsidRPr="006C2585" w:rsidRDefault="003E7780" w:rsidP="006C2585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6C2585">
        <w:rPr>
          <w:rFonts w:ascii="Arial" w:hAnsi="Arial" w:cs="Arial"/>
          <w:sz w:val="24"/>
          <w:szCs w:val="24"/>
        </w:rPr>
        <w:t>Si se tratare de compañía extranjera, el documento que autoriza la constitución de la sucursal en la República de Panamá deberá estar autenticado por el funcionario diplomático o consular de Panamá en el país de origen.</w:t>
      </w:r>
      <w:r w:rsidR="006C2585" w:rsidRPr="006C2585">
        <w:rPr>
          <w:rFonts w:ascii="Arial" w:hAnsi="Arial" w:cs="Arial"/>
          <w:sz w:val="24"/>
          <w:szCs w:val="24"/>
        </w:rPr>
        <w:t xml:space="preserve"> </w:t>
      </w:r>
      <w:r w:rsidRPr="006C2585">
        <w:rPr>
          <w:rFonts w:ascii="Arial" w:hAnsi="Arial" w:cs="Arial"/>
          <w:sz w:val="24"/>
          <w:szCs w:val="24"/>
        </w:rPr>
        <w:t>De estar dichos documentos escritos en idioma que no sea el español, se presentarán traducidos por un intérprete público autorizado.</w:t>
      </w:r>
    </w:p>
    <w:p w:rsidR="003E7780" w:rsidRPr="006C2585" w:rsidRDefault="003E7780" w:rsidP="006C2585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6C2585">
        <w:rPr>
          <w:rFonts w:ascii="Arial" w:hAnsi="Arial" w:cs="Arial"/>
          <w:b/>
          <w:sz w:val="24"/>
          <w:szCs w:val="24"/>
        </w:rPr>
        <w:t>Certificación de los accionistas o socios de la empresa</w:t>
      </w:r>
      <w:r w:rsidRPr="006C2585">
        <w:rPr>
          <w:rFonts w:ascii="Arial" w:hAnsi="Arial" w:cs="Arial"/>
          <w:sz w:val="24"/>
          <w:szCs w:val="24"/>
        </w:rPr>
        <w:t>, firmada por el Secretario o Tesorero de ésta.</w:t>
      </w:r>
      <w:r w:rsidR="006C2585" w:rsidRPr="006C2585">
        <w:rPr>
          <w:rFonts w:ascii="Arial" w:hAnsi="Arial" w:cs="Arial"/>
          <w:sz w:val="24"/>
          <w:szCs w:val="24"/>
        </w:rPr>
        <w:t xml:space="preserve"> </w:t>
      </w:r>
      <w:r w:rsidRPr="006C2585">
        <w:rPr>
          <w:rFonts w:ascii="Arial" w:hAnsi="Arial" w:cs="Arial"/>
          <w:sz w:val="24"/>
          <w:szCs w:val="24"/>
        </w:rPr>
        <w:t>Si los accionistas o socios son personas naturales dueñas de las acciones o cuotas sociales. En caso de empresas nuevas, la certificación será otorgada por el peticionario.</w:t>
      </w:r>
    </w:p>
    <w:p w:rsidR="003E7780" w:rsidRPr="006C2585" w:rsidRDefault="003E7780" w:rsidP="006C2585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6C2585">
        <w:rPr>
          <w:rFonts w:ascii="Arial" w:hAnsi="Arial" w:cs="Arial"/>
          <w:b/>
          <w:sz w:val="24"/>
          <w:szCs w:val="24"/>
        </w:rPr>
        <w:t>La composición de la Junta Directiva</w:t>
      </w:r>
      <w:r w:rsidRPr="006C2585">
        <w:rPr>
          <w:rFonts w:ascii="Arial" w:hAnsi="Arial" w:cs="Arial"/>
          <w:sz w:val="24"/>
          <w:szCs w:val="24"/>
        </w:rPr>
        <w:t>, con las respectivas hojas de vida y cartas de referencia.</w:t>
      </w:r>
    </w:p>
    <w:p w:rsidR="003E7780" w:rsidRPr="006C2585" w:rsidRDefault="003E7780" w:rsidP="006C2585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6C2585">
        <w:rPr>
          <w:rFonts w:ascii="Arial" w:hAnsi="Arial" w:cs="Arial"/>
          <w:sz w:val="24"/>
          <w:szCs w:val="24"/>
        </w:rPr>
        <w:t xml:space="preserve">Si se tratare de una sucursal de </w:t>
      </w:r>
      <w:r w:rsidRPr="006C2585">
        <w:rPr>
          <w:rFonts w:ascii="Arial" w:hAnsi="Arial" w:cs="Arial"/>
          <w:b/>
          <w:sz w:val="24"/>
          <w:szCs w:val="24"/>
        </w:rPr>
        <w:t>compañía extranjera</w:t>
      </w:r>
      <w:r w:rsidRPr="006C2585">
        <w:rPr>
          <w:rFonts w:ascii="Arial" w:hAnsi="Arial" w:cs="Arial"/>
          <w:sz w:val="24"/>
          <w:szCs w:val="24"/>
        </w:rPr>
        <w:t>, un certificado de la respectiva autoridad de control del país de origen, donde conste que la casa matriz se encuentra debidamente constituida en dicho país y de conformidad con sus Leyes ha operado en el con entera solvencia por un mínimo de cinco años.</w:t>
      </w:r>
      <w:r w:rsidR="006C2585" w:rsidRPr="006C2585">
        <w:rPr>
          <w:rFonts w:ascii="Arial" w:hAnsi="Arial" w:cs="Arial"/>
          <w:sz w:val="24"/>
          <w:szCs w:val="24"/>
        </w:rPr>
        <w:t xml:space="preserve"> </w:t>
      </w:r>
      <w:r w:rsidRPr="006C2585">
        <w:rPr>
          <w:rFonts w:ascii="Arial" w:hAnsi="Arial" w:cs="Arial"/>
          <w:sz w:val="24"/>
          <w:szCs w:val="24"/>
        </w:rPr>
        <w:t>Además deberá presentar la certificación de que ha sido debidamente autorizada para operar una sucursal en la República de Panamá en los ramos a los que se dedica en su país de origen.</w:t>
      </w:r>
    </w:p>
    <w:p w:rsidR="003E7780" w:rsidRPr="006C2585" w:rsidRDefault="003E7780" w:rsidP="006C2585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6C2585">
        <w:rPr>
          <w:rFonts w:ascii="Arial" w:hAnsi="Arial" w:cs="Arial"/>
          <w:b/>
          <w:sz w:val="24"/>
          <w:szCs w:val="24"/>
        </w:rPr>
        <w:t>Póliza y planes de seguros</w:t>
      </w:r>
      <w:r w:rsidRPr="006C2585">
        <w:rPr>
          <w:rFonts w:ascii="Arial" w:hAnsi="Arial" w:cs="Arial"/>
          <w:sz w:val="24"/>
          <w:szCs w:val="24"/>
        </w:rPr>
        <w:t>, notas técnicas actuariales que sustenten las tarifas de todos los ramos de seguros en que operará; los valores garantizados de los seguros de vida y la descripción de los procedimientos del cálculo de la reserva matemática y cualquier otro elemento relacionado con los productos que venderá la empresa.</w:t>
      </w:r>
    </w:p>
    <w:p w:rsidR="003E7780" w:rsidRPr="003E7780" w:rsidRDefault="003E7780" w:rsidP="003E7780">
      <w:pPr>
        <w:jc w:val="both"/>
        <w:rPr>
          <w:rFonts w:ascii="Arial" w:hAnsi="Arial" w:cs="Arial"/>
          <w:sz w:val="24"/>
          <w:szCs w:val="24"/>
        </w:rPr>
      </w:pPr>
    </w:p>
    <w:p w:rsidR="003E7780" w:rsidRPr="006C2585" w:rsidRDefault="003E7780" w:rsidP="006C2585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6C2585">
        <w:rPr>
          <w:rFonts w:ascii="Arial" w:hAnsi="Arial" w:cs="Arial"/>
          <w:b/>
          <w:sz w:val="24"/>
          <w:szCs w:val="24"/>
        </w:rPr>
        <w:t>El programa de reaseguro con que la empresa solicitante inicia operaciones</w:t>
      </w:r>
      <w:r w:rsidRPr="006C2585">
        <w:rPr>
          <w:rFonts w:ascii="Arial" w:hAnsi="Arial" w:cs="Arial"/>
          <w:sz w:val="24"/>
          <w:szCs w:val="24"/>
        </w:rPr>
        <w:t>.</w:t>
      </w:r>
    </w:p>
    <w:p w:rsidR="003E7780" w:rsidRPr="006C2585" w:rsidRDefault="003E7780" w:rsidP="006C2585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6C2585">
        <w:rPr>
          <w:rFonts w:ascii="Arial" w:hAnsi="Arial" w:cs="Arial"/>
          <w:b/>
          <w:sz w:val="24"/>
          <w:szCs w:val="24"/>
        </w:rPr>
        <w:t>Un estudio de factibilidad</w:t>
      </w:r>
      <w:r w:rsidRPr="006C2585">
        <w:rPr>
          <w:rFonts w:ascii="Arial" w:hAnsi="Arial" w:cs="Arial"/>
          <w:sz w:val="24"/>
          <w:szCs w:val="24"/>
        </w:rPr>
        <w:t>, que comprenda un análisis del mercado y que proyecte los objetivos de la empresa solicitante a corto, mediano y largo plazo.</w:t>
      </w:r>
    </w:p>
    <w:p w:rsidR="003E7780" w:rsidRPr="006C2585" w:rsidRDefault="003E7780" w:rsidP="006C2585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6C2585">
        <w:rPr>
          <w:rFonts w:ascii="Arial" w:hAnsi="Arial" w:cs="Arial"/>
          <w:b/>
          <w:sz w:val="24"/>
          <w:szCs w:val="24"/>
        </w:rPr>
        <w:t>Cheque certificado</w:t>
      </w:r>
      <w:r w:rsidRPr="006C2585">
        <w:rPr>
          <w:rFonts w:ascii="Arial" w:hAnsi="Arial" w:cs="Arial"/>
          <w:sz w:val="24"/>
          <w:szCs w:val="24"/>
        </w:rPr>
        <w:t xml:space="preserve"> por la suma de dos mil (B/ 2,000.00) balboas, para sufragar los gastos de investigación del solicitante.</w:t>
      </w:r>
    </w:p>
    <w:p w:rsidR="003E7780" w:rsidRPr="006C2585" w:rsidRDefault="003E7780" w:rsidP="006C2585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6C2585">
        <w:rPr>
          <w:rFonts w:ascii="Arial" w:hAnsi="Arial" w:cs="Arial"/>
          <w:sz w:val="24"/>
          <w:szCs w:val="24"/>
        </w:rPr>
        <w:t>Cualquier otro requisito que establezcan la Ley, los reglamentos o el Consejo Técnico. En el caso de nuevas compañías de seguros que vayan a constituirse o habilitarse para explotar el negocio de seguros en Panamá, la Superintendencia, previa presentación de los documentos que se enumeran en los numerales 1, 2, 3, 4, 6, 7, 9 y 10 del presente artículo, expedirá un permiso temporal por un término de noventa días, con el único fin de que se pueda inscribir en el Registro Público la organización o habilitación de la sociedad, utilizando la palabra seguros o cualquiera de sus derivados mientras se tramita la obtención de la respectiva licencia.</w:t>
      </w:r>
    </w:p>
    <w:p w:rsidR="003E7780" w:rsidRPr="006C2585" w:rsidRDefault="003E7780" w:rsidP="006C2585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6C2585">
        <w:rPr>
          <w:rFonts w:ascii="Arial" w:hAnsi="Arial" w:cs="Arial"/>
          <w:sz w:val="24"/>
          <w:szCs w:val="24"/>
        </w:rPr>
        <w:t xml:space="preserve">Las empresas que soliciten autorización para operar, deberán constituir en efectivo un </w:t>
      </w:r>
      <w:r w:rsidRPr="006C2585">
        <w:rPr>
          <w:rFonts w:ascii="Arial" w:hAnsi="Arial" w:cs="Arial"/>
          <w:b/>
          <w:sz w:val="24"/>
          <w:szCs w:val="24"/>
        </w:rPr>
        <w:t>capital mínimo de B/ 2, 000,000.00.</w:t>
      </w:r>
      <w:r w:rsidR="006C2585" w:rsidRPr="006C2585">
        <w:rPr>
          <w:rFonts w:ascii="Arial" w:hAnsi="Arial" w:cs="Arial"/>
          <w:sz w:val="24"/>
          <w:szCs w:val="24"/>
        </w:rPr>
        <w:t xml:space="preserve"> </w:t>
      </w:r>
      <w:r w:rsidRPr="006C2585">
        <w:rPr>
          <w:rFonts w:ascii="Arial" w:hAnsi="Arial" w:cs="Arial"/>
          <w:sz w:val="24"/>
          <w:szCs w:val="24"/>
        </w:rPr>
        <w:t>El cual deberá mantenerse en todo momento libre de gravámenes.</w:t>
      </w:r>
    </w:p>
    <w:p w:rsidR="003E7780" w:rsidRPr="006C2585" w:rsidRDefault="003E7780" w:rsidP="006C2585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6C2585">
        <w:rPr>
          <w:rFonts w:ascii="Arial" w:hAnsi="Arial" w:cs="Arial"/>
          <w:sz w:val="24"/>
          <w:szCs w:val="24"/>
        </w:rPr>
        <w:t xml:space="preserve">Una vez autorizada la protocolización del pacto social, en notaría y la inscripción en el Registro Público, el solicitante deberá presentar en un término máximo de </w:t>
      </w:r>
      <w:r w:rsidRPr="006C2585">
        <w:rPr>
          <w:rFonts w:ascii="Arial" w:hAnsi="Arial" w:cs="Arial"/>
          <w:b/>
          <w:sz w:val="24"/>
          <w:szCs w:val="24"/>
        </w:rPr>
        <w:t>noventa (90) días</w:t>
      </w:r>
      <w:r w:rsidRPr="006C2585">
        <w:rPr>
          <w:rFonts w:ascii="Arial" w:hAnsi="Arial" w:cs="Arial"/>
          <w:sz w:val="24"/>
          <w:szCs w:val="24"/>
        </w:rPr>
        <w:t xml:space="preserve"> los siguientes documentos:</w:t>
      </w:r>
      <w:r w:rsidRPr="006C2585">
        <w:rPr>
          <w:rFonts w:ascii="Arial" w:hAnsi="Arial" w:cs="Arial"/>
          <w:sz w:val="24"/>
          <w:szCs w:val="24"/>
        </w:rPr>
        <w:tab/>
      </w:r>
    </w:p>
    <w:p w:rsidR="003E7780" w:rsidRPr="006C2585" w:rsidRDefault="003E7780" w:rsidP="006C2585">
      <w:pPr>
        <w:pStyle w:val="Prrafodelista"/>
        <w:numPr>
          <w:ilvl w:val="0"/>
          <w:numId w:val="13"/>
        </w:numPr>
        <w:tabs>
          <w:tab w:val="left" w:pos="2495"/>
        </w:tabs>
        <w:jc w:val="both"/>
        <w:rPr>
          <w:rFonts w:ascii="Arial" w:hAnsi="Arial" w:cs="Arial"/>
          <w:sz w:val="24"/>
          <w:szCs w:val="24"/>
        </w:rPr>
      </w:pPr>
      <w:r w:rsidRPr="006C2585">
        <w:rPr>
          <w:rFonts w:ascii="Arial" w:hAnsi="Arial" w:cs="Arial"/>
          <w:sz w:val="24"/>
          <w:szCs w:val="24"/>
        </w:rPr>
        <w:t>Certificado con los datos de Inscripción expedido por el Registro Público y copia de la Escritura Pública de constitución de la empresa registrada.</w:t>
      </w:r>
    </w:p>
    <w:p w:rsidR="00195E53" w:rsidRPr="006C2585" w:rsidRDefault="003E7780" w:rsidP="006C2585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6C2585">
        <w:rPr>
          <w:rFonts w:ascii="Arial" w:hAnsi="Arial" w:cs="Arial"/>
          <w:sz w:val="24"/>
          <w:szCs w:val="24"/>
        </w:rPr>
        <w:t>En caso de empresas ya constituidas, un Estado de Situación con cierre a un máximo de noventa (90) días calendario anteriores a la fecha de la solicitud, debidamente certificado por contadores públicos autorizados independientes e idó</w:t>
      </w:r>
      <w:r w:rsidR="00065654" w:rsidRPr="006C2585">
        <w:rPr>
          <w:rFonts w:ascii="Arial" w:hAnsi="Arial" w:cs="Arial"/>
          <w:sz w:val="24"/>
          <w:szCs w:val="24"/>
        </w:rPr>
        <w:t>neos en la República de Panamá.</w:t>
      </w:r>
    </w:p>
    <w:p w:rsidR="00065654" w:rsidRPr="00065654" w:rsidRDefault="00065654" w:rsidP="00166E55">
      <w:pPr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Recomendación</w:t>
      </w:r>
      <w:r w:rsidRPr="00065654">
        <w:rPr>
          <w:rFonts w:ascii="Arial" w:hAnsi="Arial" w:cs="Arial"/>
          <w:b/>
          <w:sz w:val="24"/>
          <w:szCs w:val="24"/>
        </w:rPr>
        <w:t xml:space="preserve">: </w:t>
      </w:r>
    </w:p>
    <w:p w:rsidR="0051652A" w:rsidRPr="00166E55" w:rsidRDefault="00065654" w:rsidP="00166E5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Para mayor información, consultar Ley 59 de julio de 1996. </w:t>
      </w:r>
    </w:p>
    <w:sectPr w:rsidR="0051652A" w:rsidRPr="00166E55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A30" w:rsidRDefault="00F80A30" w:rsidP="00A23117">
      <w:pPr>
        <w:spacing w:after="0" w:line="240" w:lineRule="auto"/>
      </w:pPr>
      <w:r>
        <w:separator/>
      </w:r>
    </w:p>
  </w:endnote>
  <w:endnote w:type="continuationSeparator" w:id="0">
    <w:p w:rsidR="00F80A30" w:rsidRDefault="00F80A30" w:rsidP="00A23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A30" w:rsidRDefault="00F80A30" w:rsidP="00A23117">
      <w:pPr>
        <w:spacing w:after="0" w:line="240" w:lineRule="auto"/>
      </w:pPr>
      <w:r>
        <w:separator/>
      </w:r>
    </w:p>
  </w:footnote>
  <w:footnote w:type="continuationSeparator" w:id="0">
    <w:p w:rsidR="00F80A30" w:rsidRDefault="00F80A30" w:rsidP="00A23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585" w:rsidRDefault="006C2585" w:rsidP="006C2585">
    <w:pPr>
      <w:pStyle w:val="Encabezado"/>
      <w:jc w:val="right"/>
    </w:pPr>
    <w:r>
      <w:rPr>
        <w:noProof/>
        <w:lang w:val="es-MX" w:eastAsia="es-MX"/>
      </w:rPr>
      <w:drawing>
        <wp:inline distT="0" distB="0" distL="0" distR="0" wp14:anchorId="571788CF" wp14:editId="3CE84DA2">
          <wp:extent cx="1370965" cy="993140"/>
          <wp:effectExtent l="0" t="0" r="635" b="0"/>
          <wp:docPr id="1" name="Imagen 1" descr="Descripción: RHD++">
            <a:hlinkClick xmlns:a="http://schemas.openxmlformats.org/drawingml/2006/main" r:id="rId1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Descripción: RHD++">
                    <a:hlinkClick r:id="rId1"/>
                  </pic:cNvPr>
                  <pic:cNvPicPr/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993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2585" w:rsidRDefault="006C258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C1FEB"/>
    <w:multiLevelType w:val="hybridMultilevel"/>
    <w:tmpl w:val="52448AEE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D456AF0"/>
    <w:multiLevelType w:val="hybridMultilevel"/>
    <w:tmpl w:val="93E2E3D2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ED23A5"/>
    <w:multiLevelType w:val="hybridMultilevel"/>
    <w:tmpl w:val="37760240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FC1282"/>
    <w:multiLevelType w:val="hybridMultilevel"/>
    <w:tmpl w:val="27F2F9A0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D6710A"/>
    <w:multiLevelType w:val="hybridMultilevel"/>
    <w:tmpl w:val="779ADD6A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621398"/>
    <w:multiLevelType w:val="hybridMultilevel"/>
    <w:tmpl w:val="AA5AF21E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434E01"/>
    <w:multiLevelType w:val="hybridMultilevel"/>
    <w:tmpl w:val="9C88B276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E24442"/>
    <w:multiLevelType w:val="hybridMultilevel"/>
    <w:tmpl w:val="E7C873FE"/>
    <w:lvl w:ilvl="0" w:tplc="5342791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A12015"/>
    <w:multiLevelType w:val="hybridMultilevel"/>
    <w:tmpl w:val="2E782918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62403E"/>
    <w:multiLevelType w:val="hybridMultilevel"/>
    <w:tmpl w:val="B9B8665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593B36"/>
    <w:multiLevelType w:val="hybridMultilevel"/>
    <w:tmpl w:val="4106F9A4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E8252F"/>
    <w:multiLevelType w:val="hybridMultilevel"/>
    <w:tmpl w:val="5A76BBB2"/>
    <w:lvl w:ilvl="0" w:tplc="0C7AEB4C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951CF4"/>
    <w:multiLevelType w:val="hybridMultilevel"/>
    <w:tmpl w:val="D5328A8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4"/>
  </w:num>
  <w:num w:numId="5">
    <w:abstractNumId w:val="2"/>
  </w:num>
  <w:num w:numId="6">
    <w:abstractNumId w:val="8"/>
  </w:num>
  <w:num w:numId="7">
    <w:abstractNumId w:val="6"/>
  </w:num>
  <w:num w:numId="8">
    <w:abstractNumId w:val="1"/>
  </w:num>
  <w:num w:numId="9">
    <w:abstractNumId w:val="10"/>
  </w:num>
  <w:num w:numId="10">
    <w:abstractNumId w:val="9"/>
  </w:num>
  <w:num w:numId="11">
    <w:abstractNumId w:val="7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EC8"/>
    <w:rsid w:val="00031F27"/>
    <w:rsid w:val="00065654"/>
    <w:rsid w:val="00066C73"/>
    <w:rsid w:val="00093E69"/>
    <w:rsid w:val="000A16D0"/>
    <w:rsid w:val="000C6617"/>
    <w:rsid w:val="000D4B8C"/>
    <w:rsid w:val="00166E55"/>
    <w:rsid w:val="00195E53"/>
    <w:rsid w:val="001A6D41"/>
    <w:rsid w:val="00292C64"/>
    <w:rsid w:val="0029344C"/>
    <w:rsid w:val="003155AE"/>
    <w:rsid w:val="00355B94"/>
    <w:rsid w:val="00386EC8"/>
    <w:rsid w:val="003E7780"/>
    <w:rsid w:val="00441EE1"/>
    <w:rsid w:val="00484270"/>
    <w:rsid w:val="004A73B3"/>
    <w:rsid w:val="004A7CF9"/>
    <w:rsid w:val="00506601"/>
    <w:rsid w:val="0051652A"/>
    <w:rsid w:val="005D4678"/>
    <w:rsid w:val="00635E2E"/>
    <w:rsid w:val="006C2585"/>
    <w:rsid w:val="006D57E5"/>
    <w:rsid w:val="00702A8A"/>
    <w:rsid w:val="008479CA"/>
    <w:rsid w:val="008B5CD1"/>
    <w:rsid w:val="00944DCD"/>
    <w:rsid w:val="00981A74"/>
    <w:rsid w:val="00A23117"/>
    <w:rsid w:val="00A66889"/>
    <w:rsid w:val="00A96D63"/>
    <w:rsid w:val="00B159BE"/>
    <w:rsid w:val="00B941E8"/>
    <w:rsid w:val="00BB6A9C"/>
    <w:rsid w:val="00C11A2A"/>
    <w:rsid w:val="00C2404C"/>
    <w:rsid w:val="00CB7BBB"/>
    <w:rsid w:val="00CC50F1"/>
    <w:rsid w:val="00D12AD0"/>
    <w:rsid w:val="00DA7E44"/>
    <w:rsid w:val="00ED68B4"/>
    <w:rsid w:val="00F0283D"/>
    <w:rsid w:val="00F702C7"/>
    <w:rsid w:val="00F727EF"/>
    <w:rsid w:val="00F80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86EC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16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652A"/>
    <w:rPr>
      <w:rFonts w:ascii="Tahoma" w:hAnsi="Tahoma" w:cs="Tahoma"/>
      <w:sz w:val="16"/>
      <w:szCs w:val="16"/>
    </w:rPr>
  </w:style>
  <w:style w:type="character" w:customStyle="1" w:styleId="obsnota1">
    <w:name w:val="obsnota1"/>
    <w:basedOn w:val="Fuentedeprrafopredeter"/>
    <w:rsid w:val="00F702C7"/>
    <w:rPr>
      <w:color w:val="909090"/>
    </w:rPr>
  </w:style>
  <w:style w:type="paragraph" w:styleId="Encabezado">
    <w:name w:val="header"/>
    <w:basedOn w:val="Normal"/>
    <w:link w:val="EncabezadoCar"/>
    <w:uiPriority w:val="99"/>
    <w:unhideWhenUsed/>
    <w:rsid w:val="00A231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3117"/>
  </w:style>
  <w:style w:type="paragraph" w:styleId="Piedepgina">
    <w:name w:val="footer"/>
    <w:basedOn w:val="Normal"/>
    <w:link w:val="PiedepginaCar"/>
    <w:uiPriority w:val="99"/>
    <w:unhideWhenUsed/>
    <w:rsid w:val="00A231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3117"/>
  </w:style>
  <w:style w:type="character" w:styleId="Hipervnculo">
    <w:name w:val="Hyperlink"/>
    <w:basedOn w:val="Fuentedeprrafopredeter"/>
    <w:uiPriority w:val="99"/>
    <w:unhideWhenUsed/>
    <w:rsid w:val="00A96D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86EC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16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652A"/>
    <w:rPr>
      <w:rFonts w:ascii="Tahoma" w:hAnsi="Tahoma" w:cs="Tahoma"/>
      <w:sz w:val="16"/>
      <w:szCs w:val="16"/>
    </w:rPr>
  </w:style>
  <w:style w:type="character" w:customStyle="1" w:styleId="obsnota1">
    <w:name w:val="obsnota1"/>
    <w:basedOn w:val="Fuentedeprrafopredeter"/>
    <w:rsid w:val="00F702C7"/>
    <w:rPr>
      <w:color w:val="909090"/>
    </w:rPr>
  </w:style>
  <w:style w:type="paragraph" w:styleId="Encabezado">
    <w:name w:val="header"/>
    <w:basedOn w:val="Normal"/>
    <w:link w:val="EncabezadoCar"/>
    <w:uiPriority w:val="99"/>
    <w:unhideWhenUsed/>
    <w:rsid w:val="00A231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3117"/>
  </w:style>
  <w:style w:type="paragraph" w:styleId="Piedepgina">
    <w:name w:val="footer"/>
    <w:basedOn w:val="Normal"/>
    <w:link w:val="PiedepginaCar"/>
    <w:uiPriority w:val="99"/>
    <w:unhideWhenUsed/>
    <w:rsid w:val="00A231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3117"/>
  </w:style>
  <w:style w:type="character" w:styleId="Hipervnculo">
    <w:name w:val="Hyperlink"/>
    <w:basedOn w:val="Fuentedeprrafopredeter"/>
    <w:uiPriority w:val="99"/>
    <w:unhideWhenUsed/>
    <w:rsid w:val="00A96D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4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96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4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3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4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9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6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6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0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34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9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0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8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4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4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2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3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5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2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4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43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94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74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27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7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2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0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76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25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1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6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7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7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3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1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9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4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1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5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3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27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38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50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62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jpg@01CCECA4.85B49DA0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rhdabogados.com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601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vaio</cp:lastModifiedBy>
  <cp:revision>4</cp:revision>
  <dcterms:created xsi:type="dcterms:W3CDTF">2011-12-14T22:50:00Z</dcterms:created>
  <dcterms:modified xsi:type="dcterms:W3CDTF">2012-02-16T16:43:00Z</dcterms:modified>
</cp:coreProperties>
</file>