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E53" w:rsidRDefault="00195E53" w:rsidP="00F13E98">
      <w:pPr>
        <w:spacing w:after="0" w:line="360" w:lineRule="auto"/>
        <w:ind w:firstLine="709"/>
        <w:jc w:val="center"/>
        <w:rPr>
          <w:rFonts w:ascii="Arial" w:hAnsi="Arial" w:cs="Arial"/>
          <w:b/>
          <w:sz w:val="24"/>
          <w:szCs w:val="24"/>
          <w:u w:val="single"/>
        </w:rPr>
      </w:pPr>
      <w:r>
        <w:rPr>
          <w:rFonts w:ascii="Arial" w:hAnsi="Arial" w:cs="Arial"/>
          <w:b/>
          <w:sz w:val="24"/>
          <w:szCs w:val="24"/>
          <w:u w:val="single"/>
        </w:rPr>
        <w:t>OBTENCION DE LICENCIA BANCARIA GENERAL EN LA SUPERINTENDENCIA DE BANCOS</w:t>
      </w:r>
    </w:p>
    <w:p w:rsidR="00195E53" w:rsidRDefault="00195E53" w:rsidP="00F13E98">
      <w:pPr>
        <w:spacing w:after="0" w:line="360" w:lineRule="auto"/>
        <w:ind w:firstLine="709"/>
        <w:jc w:val="both"/>
        <w:rPr>
          <w:rFonts w:ascii="Arial" w:hAnsi="Arial" w:cs="Arial"/>
          <w:sz w:val="24"/>
          <w:szCs w:val="24"/>
        </w:rPr>
      </w:pPr>
    </w:p>
    <w:p w:rsidR="00195E53" w:rsidRDefault="00195E53" w:rsidP="00F13E98">
      <w:pPr>
        <w:spacing w:after="0" w:line="360" w:lineRule="auto"/>
        <w:ind w:firstLine="709"/>
        <w:jc w:val="both"/>
        <w:rPr>
          <w:rFonts w:ascii="Arial" w:hAnsi="Arial" w:cs="Arial"/>
          <w:sz w:val="24"/>
          <w:szCs w:val="24"/>
        </w:rPr>
      </w:pPr>
      <w:r w:rsidRPr="00195E53">
        <w:rPr>
          <w:rFonts w:ascii="Arial" w:hAnsi="Arial" w:cs="Arial"/>
          <w:sz w:val="24"/>
          <w:szCs w:val="24"/>
        </w:rPr>
        <w:t>LICENCIA GENERAL: la que permitirá llevar a cabo el Negocio de Banca en cualquier parte de la República de Panamá y transacciones que se perfeccionen, consuman o surtan sus efectos en el exterior, y realizar aquellas otras actividades que la Superintendencia autorice.</w:t>
      </w:r>
    </w:p>
    <w:p w:rsidR="00195E53" w:rsidRPr="00195E53" w:rsidRDefault="00195E53" w:rsidP="00F13E98">
      <w:pPr>
        <w:spacing w:after="0" w:line="360" w:lineRule="auto"/>
        <w:ind w:firstLine="709"/>
        <w:jc w:val="both"/>
        <w:rPr>
          <w:rFonts w:ascii="Arial" w:hAnsi="Arial" w:cs="Arial"/>
          <w:sz w:val="24"/>
          <w:szCs w:val="24"/>
        </w:rPr>
      </w:pPr>
    </w:p>
    <w:p w:rsidR="00195E53" w:rsidRDefault="00195E53" w:rsidP="00F13E98">
      <w:pPr>
        <w:spacing w:after="0" w:line="360" w:lineRule="auto"/>
        <w:ind w:firstLine="709"/>
        <w:jc w:val="both"/>
        <w:rPr>
          <w:rFonts w:ascii="Arial" w:hAnsi="Arial" w:cs="Arial"/>
          <w:b/>
          <w:sz w:val="24"/>
          <w:szCs w:val="24"/>
        </w:rPr>
      </w:pPr>
      <w:r w:rsidRPr="00B159BE">
        <w:rPr>
          <w:rFonts w:ascii="Arial" w:hAnsi="Arial" w:cs="Arial"/>
          <w:b/>
          <w:sz w:val="24"/>
          <w:szCs w:val="24"/>
        </w:rPr>
        <w:t>Requisitos y trámites:</w:t>
      </w:r>
    </w:p>
    <w:p w:rsidR="006D57E5" w:rsidRPr="00F13E98" w:rsidRDefault="006D57E5" w:rsidP="00F13E98">
      <w:pPr>
        <w:pStyle w:val="Prrafodelista"/>
        <w:numPr>
          <w:ilvl w:val="0"/>
          <w:numId w:val="11"/>
        </w:numPr>
        <w:spacing w:after="0" w:line="360" w:lineRule="auto"/>
        <w:jc w:val="both"/>
        <w:rPr>
          <w:rFonts w:ascii="Arial" w:hAnsi="Arial" w:cs="Arial"/>
          <w:sz w:val="24"/>
          <w:szCs w:val="24"/>
        </w:rPr>
      </w:pPr>
      <w:r w:rsidRPr="00F13E98">
        <w:rPr>
          <w:rFonts w:ascii="Arial" w:hAnsi="Arial" w:cs="Arial"/>
          <w:sz w:val="24"/>
          <w:szCs w:val="24"/>
        </w:rPr>
        <w:t>Solicitud mediante abogado debidamente autorizado</w:t>
      </w:r>
    </w:p>
    <w:p w:rsidR="006D57E5" w:rsidRPr="00F13E98" w:rsidRDefault="006D57E5" w:rsidP="00F13E98">
      <w:pPr>
        <w:pStyle w:val="Prrafodelista"/>
        <w:numPr>
          <w:ilvl w:val="0"/>
          <w:numId w:val="11"/>
        </w:numPr>
        <w:spacing w:after="0" w:line="360" w:lineRule="auto"/>
        <w:jc w:val="both"/>
        <w:rPr>
          <w:rFonts w:ascii="Arial" w:hAnsi="Arial" w:cs="Arial"/>
          <w:sz w:val="24"/>
          <w:szCs w:val="24"/>
        </w:rPr>
      </w:pPr>
      <w:r w:rsidRPr="00F13E98">
        <w:rPr>
          <w:rFonts w:ascii="Arial" w:hAnsi="Arial" w:cs="Arial"/>
          <w:sz w:val="24"/>
          <w:szCs w:val="24"/>
        </w:rPr>
        <w:t>Prueba de la identidad de los accionistas principales</w:t>
      </w:r>
    </w:p>
    <w:p w:rsidR="006D57E5" w:rsidRPr="00F13E98" w:rsidRDefault="006D57E5" w:rsidP="00F13E98">
      <w:pPr>
        <w:pStyle w:val="Prrafodelista"/>
        <w:numPr>
          <w:ilvl w:val="0"/>
          <w:numId w:val="11"/>
        </w:numPr>
        <w:spacing w:after="0" w:line="360" w:lineRule="auto"/>
        <w:jc w:val="both"/>
        <w:rPr>
          <w:rFonts w:ascii="Arial" w:hAnsi="Arial" w:cs="Arial"/>
          <w:sz w:val="24"/>
          <w:szCs w:val="24"/>
        </w:rPr>
      </w:pPr>
      <w:r w:rsidRPr="00F13E98">
        <w:rPr>
          <w:rFonts w:ascii="Arial" w:hAnsi="Arial" w:cs="Arial"/>
          <w:sz w:val="24"/>
          <w:szCs w:val="24"/>
        </w:rPr>
        <w:t>Idoneidad del cuerpo administrativo en base a su experiencia, estudios, integridad e historial profesional</w:t>
      </w:r>
    </w:p>
    <w:p w:rsidR="006D57E5" w:rsidRPr="00F13E98" w:rsidRDefault="006D57E5" w:rsidP="00F13E98">
      <w:pPr>
        <w:pStyle w:val="Prrafodelista"/>
        <w:numPr>
          <w:ilvl w:val="0"/>
          <w:numId w:val="11"/>
        </w:numPr>
        <w:spacing w:after="0" w:line="360" w:lineRule="auto"/>
        <w:jc w:val="both"/>
        <w:rPr>
          <w:rFonts w:ascii="Arial" w:hAnsi="Arial" w:cs="Arial"/>
          <w:sz w:val="24"/>
          <w:szCs w:val="24"/>
        </w:rPr>
      </w:pPr>
      <w:r w:rsidRPr="00F13E98">
        <w:rPr>
          <w:rFonts w:ascii="Arial" w:hAnsi="Arial" w:cs="Arial"/>
          <w:sz w:val="24"/>
          <w:szCs w:val="24"/>
        </w:rPr>
        <w:t>Cumplir con el capital mínimo exigido y prueba del origen de dichos fondos</w:t>
      </w:r>
      <w:bookmarkStart w:id="0" w:name="_GoBack"/>
      <w:bookmarkEnd w:id="0"/>
    </w:p>
    <w:p w:rsidR="006D57E5" w:rsidRPr="00F13E98" w:rsidRDefault="006D57E5" w:rsidP="00F13E98">
      <w:pPr>
        <w:pStyle w:val="Prrafodelista"/>
        <w:numPr>
          <w:ilvl w:val="0"/>
          <w:numId w:val="11"/>
        </w:numPr>
        <w:spacing w:after="0" w:line="360" w:lineRule="auto"/>
        <w:jc w:val="both"/>
        <w:rPr>
          <w:rFonts w:ascii="Arial" w:hAnsi="Arial" w:cs="Arial"/>
          <w:sz w:val="24"/>
          <w:szCs w:val="24"/>
        </w:rPr>
      </w:pPr>
      <w:r w:rsidRPr="00F13E98">
        <w:rPr>
          <w:rFonts w:ascii="Arial" w:hAnsi="Arial" w:cs="Arial"/>
          <w:sz w:val="24"/>
          <w:szCs w:val="24"/>
        </w:rPr>
        <w:t>Plan de negocios que demuestre la viabilidad económica de la Agencia Bancaria que solicita la licencia.</w:t>
      </w:r>
    </w:p>
    <w:p w:rsidR="00066C73" w:rsidRDefault="00066C73" w:rsidP="00F13E98">
      <w:pPr>
        <w:spacing w:after="0" w:line="360" w:lineRule="auto"/>
        <w:ind w:firstLine="709"/>
        <w:jc w:val="both"/>
        <w:rPr>
          <w:rFonts w:ascii="Arial" w:hAnsi="Arial" w:cs="Arial"/>
          <w:sz w:val="24"/>
          <w:szCs w:val="24"/>
        </w:rPr>
      </w:pPr>
    </w:p>
    <w:p w:rsidR="00066C73" w:rsidRDefault="00ED68B4" w:rsidP="00F13E98">
      <w:pPr>
        <w:spacing w:after="0" w:line="360" w:lineRule="auto"/>
        <w:ind w:firstLine="709"/>
        <w:jc w:val="both"/>
        <w:rPr>
          <w:rFonts w:ascii="Arial" w:hAnsi="Arial" w:cs="Arial"/>
          <w:sz w:val="24"/>
          <w:szCs w:val="24"/>
        </w:rPr>
      </w:pPr>
      <w:r w:rsidRPr="00ED68B4">
        <w:rPr>
          <w:rFonts w:ascii="Arial" w:hAnsi="Arial" w:cs="Arial"/>
          <w:sz w:val="24"/>
          <w:szCs w:val="24"/>
        </w:rPr>
        <w:t>La Superintendencia de Bancos tiene un término prorrogable de noventa (90) días para aprobar o no la respectiva solicitud de licencia.</w:t>
      </w:r>
    </w:p>
    <w:p w:rsidR="00ED68B4" w:rsidRPr="00ED68B4" w:rsidRDefault="00ED68B4" w:rsidP="00F13E98">
      <w:pPr>
        <w:spacing w:after="0" w:line="360" w:lineRule="auto"/>
        <w:ind w:firstLine="709"/>
        <w:jc w:val="both"/>
        <w:rPr>
          <w:rFonts w:ascii="Arial" w:hAnsi="Arial" w:cs="Arial"/>
          <w:sz w:val="24"/>
          <w:szCs w:val="24"/>
        </w:rPr>
      </w:pPr>
      <w:r w:rsidRPr="00ED68B4">
        <w:rPr>
          <w:rFonts w:ascii="Arial" w:hAnsi="Arial" w:cs="Arial"/>
          <w:sz w:val="24"/>
          <w:szCs w:val="24"/>
        </w:rPr>
        <w:t>De aprobarse, la Superintendencia de Bancos otorgará un permiso de operación temporal de noventa (90) días a fin que se pueda inscribir en el Registro Público el pacto de la nueva sociedad que solicita la licencia bancaria utilizando el nombre “banco” o cualquiera de sus derivados, mientras se tramita la licencia definitiva.</w:t>
      </w:r>
    </w:p>
    <w:p w:rsidR="00ED68B4" w:rsidRPr="00ED68B4" w:rsidRDefault="00ED68B4" w:rsidP="00F13E98">
      <w:pPr>
        <w:spacing w:after="0" w:line="360" w:lineRule="auto"/>
        <w:ind w:firstLine="709"/>
        <w:jc w:val="both"/>
        <w:rPr>
          <w:rFonts w:ascii="Arial" w:hAnsi="Arial" w:cs="Arial"/>
          <w:sz w:val="24"/>
          <w:szCs w:val="24"/>
        </w:rPr>
      </w:pPr>
      <w:r w:rsidRPr="00ED68B4">
        <w:rPr>
          <w:rFonts w:ascii="Arial" w:hAnsi="Arial" w:cs="Arial"/>
          <w:sz w:val="24"/>
          <w:szCs w:val="24"/>
        </w:rPr>
        <w:t xml:space="preserve">Una vez obtenido el permiso temporal, y dentro del término del mismo, se deberá presentar la solicitud de licencia definitiva en cumplimiento con los requisitos que exija la Superintendencia de Bancos, la cual deberá decidir si la </w:t>
      </w:r>
      <w:r w:rsidRPr="00ED68B4">
        <w:rPr>
          <w:rFonts w:ascii="Arial" w:hAnsi="Arial" w:cs="Arial"/>
          <w:sz w:val="24"/>
          <w:szCs w:val="24"/>
        </w:rPr>
        <w:lastRenderedPageBreak/>
        <w:t>aprueba o no dentro de los ciento veinte (120) días calendarios posteriores al recibo de la solicitud, los cuales podrán ser prorrogados en virtud de las circunstancias del caso.</w:t>
      </w:r>
    </w:p>
    <w:p w:rsidR="00066C73" w:rsidRDefault="00ED68B4" w:rsidP="00F13E98">
      <w:pPr>
        <w:spacing w:after="0" w:line="360" w:lineRule="auto"/>
        <w:ind w:firstLine="709"/>
        <w:jc w:val="both"/>
        <w:rPr>
          <w:rFonts w:ascii="Arial" w:hAnsi="Arial" w:cs="Arial"/>
          <w:sz w:val="24"/>
          <w:szCs w:val="24"/>
        </w:rPr>
      </w:pPr>
      <w:r w:rsidRPr="00ED68B4">
        <w:rPr>
          <w:rFonts w:ascii="Arial" w:hAnsi="Arial" w:cs="Arial"/>
          <w:sz w:val="24"/>
          <w:szCs w:val="24"/>
        </w:rPr>
        <w:t>A partir del año 2003, las entidades bancarias con licencia general con activos totales hasta de cien millones de dólares (US$100,000,000.00) deberán pagar la suma de cincuenta mil dólares (US $50,000.00), impuesto que se incrementa a medida que su activo sea mayor; sin embargo, en su primer año de operaciones sólo pagarán la mitad del impuesto establecido y las entidades bancarias de licencia internacional deberán pagar la suma de cincuenta mil dólares (US$50,000.00) en concepto de Impuesto Anual Especial sobre las entidades bancarias. Los bancos de fomento y Micro finanzas pagarán quince mil dólares (US$15,000.00) y las Casas de Cambio pagarán dos mil quinientos dólares (US$2,500.00).</w:t>
      </w:r>
    </w:p>
    <w:p w:rsidR="00ED68B4" w:rsidRPr="00ED68B4" w:rsidRDefault="00ED68B4" w:rsidP="00F13E98">
      <w:pPr>
        <w:spacing w:after="0" w:line="360" w:lineRule="auto"/>
        <w:ind w:firstLine="709"/>
        <w:jc w:val="both"/>
        <w:rPr>
          <w:rFonts w:ascii="Arial" w:hAnsi="Arial" w:cs="Arial"/>
          <w:sz w:val="24"/>
          <w:szCs w:val="24"/>
        </w:rPr>
      </w:pPr>
      <w:r w:rsidRPr="00ED68B4">
        <w:rPr>
          <w:rFonts w:ascii="Arial" w:hAnsi="Arial" w:cs="Arial"/>
          <w:sz w:val="24"/>
          <w:szCs w:val="24"/>
        </w:rPr>
        <w:t>Las operaciones bancarias realizadas dentro del territorio de la República de Panamá no generarán renta gravable para los efectos de la Ley Fiscal, cuando dicha renta se derive de actividades dirigidas desde una oficina en Panamá o de transacciones que se perfeccionen, consuman o surtan sus efectos en el exterior.</w:t>
      </w:r>
    </w:p>
    <w:p w:rsidR="00ED68B4" w:rsidRPr="00ED68B4" w:rsidRDefault="00ED68B4" w:rsidP="00F13E98">
      <w:pPr>
        <w:spacing w:after="0" w:line="360" w:lineRule="auto"/>
        <w:ind w:firstLine="709"/>
        <w:jc w:val="both"/>
        <w:rPr>
          <w:rFonts w:ascii="Arial" w:hAnsi="Arial" w:cs="Arial"/>
          <w:sz w:val="24"/>
          <w:szCs w:val="24"/>
        </w:rPr>
      </w:pPr>
      <w:r w:rsidRPr="00ED68B4">
        <w:rPr>
          <w:rFonts w:ascii="Arial" w:hAnsi="Arial" w:cs="Arial"/>
          <w:sz w:val="24"/>
          <w:szCs w:val="24"/>
        </w:rPr>
        <w:t>Para el ejercicio de la actividad bancaria en Panamá es necesario contar con un capital mínimo pagado o asignado para operar que la Ley bancaria establece en diez millones de dólares (US $10,000,000.00) para los bancos con Licencia General; para los bancos de Licencia Internacional el capital mínimo pagado o asignado deberá ser de tres millones de dólares (US$3,000,000.00). En ambos casos se deberá constituir un depósito de garantía de doscientos cincuenta mil dólares (US $250,000.00) o una inversión en bonos de garantía bancaria por el mismo valor, los cuales deberán ser consignados en el Banco Nacional de Panamá.</w:t>
      </w:r>
    </w:p>
    <w:p w:rsidR="00ED68B4" w:rsidRPr="00ED68B4" w:rsidRDefault="00ED68B4" w:rsidP="00F13E98">
      <w:pPr>
        <w:spacing w:after="0" w:line="360" w:lineRule="auto"/>
        <w:ind w:firstLine="709"/>
        <w:jc w:val="both"/>
        <w:rPr>
          <w:rFonts w:ascii="Arial" w:hAnsi="Arial" w:cs="Arial"/>
          <w:sz w:val="24"/>
          <w:szCs w:val="24"/>
        </w:rPr>
      </w:pPr>
      <w:r w:rsidRPr="00ED68B4">
        <w:rPr>
          <w:rFonts w:ascii="Arial" w:hAnsi="Arial" w:cs="Arial"/>
          <w:sz w:val="24"/>
          <w:szCs w:val="24"/>
        </w:rPr>
        <w:t xml:space="preserve">Los bancos deberán mantener una reserva de capital proveniente de las ganancias que se acumulen en los libros, destinada a reforzar la situación </w:t>
      </w:r>
      <w:r w:rsidRPr="00ED68B4">
        <w:rPr>
          <w:rFonts w:ascii="Arial" w:hAnsi="Arial" w:cs="Arial"/>
          <w:sz w:val="24"/>
          <w:szCs w:val="24"/>
        </w:rPr>
        <w:lastRenderedPageBreak/>
        <w:t>financiera del banco que no podrá ser disminuida sin autorización previa de la Superintendencia de Bancos.</w:t>
      </w:r>
    </w:p>
    <w:p w:rsidR="00ED68B4" w:rsidRPr="00ED68B4" w:rsidRDefault="00ED68B4" w:rsidP="00F13E98">
      <w:pPr>
        <w:spacing w:after="0" w:line="360" w:lineRule="auto"/>
        <w:ind w:firstLine="709"/>
        <w:jc w:val="both"/>
        <w:rPr>
          <w:rFonts w:ascii="Arial" w:hAnsi="Arial" w:cs="Arial"/>
          <w:sz w:val="24"/>
          <w:szCs w:val="24"/>
        </w:rPr>
      </w:pPr>
      <w:r w:rsidRPr="00066C73">
        <w:rPr>
          <w:rFonts w:ascii="Arial" w:hAnsi="Arial" w:cs="Arial"/>
          <w:b/>
          <w:sz w:val="24"/>
          <w:szCs w:val="24"/>
        </w:rPr>
        <w:t>Los bancos de Licencia General deberán mantener fondos de capital correspondientes a por lo menos el ocho por ciento (8%) del total de sus activos y operaciones fuera de su balance</w:t>
      </w:r>
      <w:r w:rsidRPr="00ED68B4">
        <w:rPr>
          <w:rFonts w:ascii="Arial" w:hAnsi="Arial" w:cs="Arial"/>
          <w:sz w:val="24"/>
          <w:szCs w:val="24"/>
        </w:rPr>
        <w:t>, ponderados en función de sus riesgos. Dicho porcentaje podrá ser aumentado por la Superintendencia de Bancos.</w:t>
      </w:r>
    </w:p>
    <w:p w:rsidR="00CC50F1" w:rsidRDefault="00065654" w:rsidP="00F13E98">
      <w:pPr>
        <w:spacing w:after="0" w:line="360" w:lineRule="auto"/>
        <w:ind w:firstLine="709"/>
        <w:jc w:val="both"/>
        <w:rPr>
          <w:rFonts w:ascii="Arial" w:hAnsi="Arial" w:cs="Arial"/>
          <w:b/>
          <w:sz w:val="24"/>
          <w:szCs w:val="24"/>
        </w:rPr>
      </w:pPr>
      <w:r>
        <w:rPr>
          <w:rFonts w:ascii="Arial" w:hAnsi="Arial" w:cs="Arial"/>
          <w:b/>
          <w:sz w:val="24"/>
          <w:szCs w:val="24"/>
        </w:rPr>
        <w:t>Recomendación</w:t>
      </w:r>
      <w:r w:rsidR="00CC50F1">
        <w:rPr>
          <w:rFonts w:ascii="Arial" w:hAnsi="Arial" w:cs="Arial"/>
          <w:b/>
          <w:sz w:val="24"/>
          <w:szCs w:val="24"/>
        </w:rPr>
        <w:t>:</w:t>
      </w:r>
    </w:p>
    <w:p w:rsidR="00CC50F1" w:rsidRPr="00CC50F1" w:rsidRDefault="00CC50F1" w:rsidP="00F13E98">
      <w:pPr>
        <w:spacing w:after="0" w:line="360" w:lineRule="auto"/>
        <w:ind w:firstLine="709"/>
        <w:jc w:val="both"/>
        <w:rPr>
          <w:rFonts w:ascii="Arial" w:hAnsi="Arial" w:cs="Arial"/>
          <w:sz w:val="24"/>
          <w:szCs w:val="24"/>
        </w:rPr>
      </w:pPr>
      <w:r>
        <w:rPr>
          <w:rFonts w:ascii="Arial" w:hAnsi="Arial" w:cs="Arial"/>
          <w:sz w:val="24"/>
          <w:szCs w:val="24"/>
        </w:rPr>
        <w:t>Para mayor información referirse al Decreto ley N° 9 LEY BANCARIA y al acuerdo N°2 de 2006, superintendencia de Bancos.</w:t>
      </w:r>
    </w:p>
    <w:p w:rsidR="0051652A" w:rsidRPr="00166E55" w:rsidRDefault="0051652A" w:rsidP="00F13E98">
      <w:pPr>
        <w:spacing w:after="0" w:line="360" w:lineRule="auto"/>
        <w:ind w:firstLine="709"/>
        <w:jc w:val="both"/>
        <w:rPr>
          <w:rFonts w:ascii="Arial" w:hAnsi="Arial" w:cs="Arial"/>
          <w:sz w:val="24"/>
          <w:szCs w:val="24"/>
        </w:rPr>
      </w:pPr>
    </w:p>
    <w:sectPr w:rsidR="0051652A" w:rsidRPr="00166E55">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113" w:rsidRDefault="006B0113" w:rsidP="00A23117">
      <w:pPr>
        <w:spacing w:after="0" w:line="240" w:lineRule="auto"/>
      </w:pPr>
      <w:r>
        <w:separator/>
      </w:r>
    </w:p>
  </w:endnote>
  <w:endnote w:type="continuationSeparator" w:id="0">
    <w:p w:rsidR="006B0113" w:rsidRDefault="006B0113" w:rsidP="00A23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113" w:rsidRDefault="006B0113" w:rsidP="00A23117">
      <w:pPr>
        <w:spacing w:after="0" w:line="240" w:lineRule="auto"/>
      </w:pPr>
      <w:r>
        <w:separator/>
      </w:r>
    </w:p>
  </w:footnote>
  <w:footnote w:type="continuationSeparator" w:id="0">
    <w:p w:rsidR="006B0113" w:rsidRDefault="006B0113" w:rsidP="00A231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E98" w:rsidRDefault="00F13E98" w:rsidP="00F13E98">
    <w:pPr>
      <w:pStyle w:val="Encabezado"/>
      <w:jc w:val="right"/>
    </w:pPr>
    <w:r>
      <w:rPr>
        <w:noProof/>
        <w:lang w:val="es-MX" w:eastAsia="es-MX"/>
      </w:rPr>
      <w:drawing>
        <wp:inline distT="0" distB="0" distL="0" distR="0" wp14:anchorId="18009DEF" wp14:editId="6AB7A713">
          <wp:extent cx="1370965" cy="993140"/>
          <wp:effectExtent l="0" t="0" r="635" b="0"/>
          <wp:docPr id="1" name="Imagen 1" descr="Descripción: RHD++">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Imagen 1" descr="Descripción: RHD++">
                    <a:hlinkClick r:id="rId1"/>
                  </pic:cNvPr>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370965" cy="993140"/>
                  </a:xfrm>
                  <a:prstGeom prst="rect">
                    <a:avLst/>
                  </a:prstGeom>
                  <a:noFill/>
                  <a:ln>
                    <a:noFill/>
                  </a:ln>
                </pic:spPr>
              </pic:pic>
            </a:graphicData>
          </a:graphic>
        </wp:inline>
      </w:drawing>
    </w:r>
  </w:p>
  <w:p w:rsidR="00F13E98" w:rsidRDefault="00F13E9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56AF0"/>
    <w:multiLevelType w:val="hybridMultilevel"/>
    <w:tmpl w:val="93E2E3D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
    <w:nsid w:val="2DED23A5"/>
    <w:multiLevelType w:val="hybridMultilevel"/>
    <w:tmpl w:val="3776024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
    <w:nsid w:val="36FC1282"/>
    <w:multiLevelType w:val="hybridMultilevel"/>
    <w:tmpl w:val="27F2F9A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
    <w:nsid w:val="3AD6710A"/>
    <w:multiLevelType w:val="hybridMultilevel"/>
    <w:tmpl w:val="779ADD6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
    <w:nsid w:val="48621398"/>
    <w:multiLevelType w:val="hybridMultilevel"/>
    <w:tmpl w:val="AA5AF21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5">
    <w:nsid w:val="4D434E01"/>
    <w:multiLevelType w:val="hybridMultilevel"/>
    <w:tmpl w:val="9C88B27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6">
    <w:nsid w:val="53A12015"/>
    <w:multiLevelType w:val="hybridMultilevel"/>
    <w:tmpl w:val="2E782918"/>
    <w:lvl w:ilvl="0" w:tplc="180A0001">
      <w:start w:val="1"/>
      <w:numFmt w:val="bullet"/>
      <w:lvlText w:val=""/>
      <w:lvlJc w:val="left"/>
      <w:pPr>
        <w:ind w:left="720" w:hanging="360"/>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7">
    <w:nsid w:val="5BEB0C48"/>
    <w:multiLevelType w:val="hybridMultilevel"/>
    <w:tmpl w:val="BDB44E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7993434"/>
    <w:multiLevelType w:val="hybridMultilevel"/>
    <w:tmpl w:val="C6B47D5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nsid w:val="6D593B36"/>
    <w:multiLevelType w:val="hybridMultilevel"/>
    <w:tmpl w:val="4106F9A4"/>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0">
    <w:nsid w:val="75E8252F"/>
    <w:multiLevelType w:val="hybridMultilevel"/>
    <w:tmpl w:val="5A76BBB2"/>
    <w:lvl w:ilvl="0" w:tplc="0C7AEB4C">
      <w:start w:val="4"/>
      <w:numFmt w:val="bullet"/>
      <w:lvlText w:val="-"/>
      <w:lvlJc w:val="left"/>
      <w:pPr>
        <w:ind w:left="720" w:hanging="360"/>
      </w:pPr>
      <w:rPr>
        <w:rFonts w:ascii="Arial" w:eastAsiaTheme="minorHAnsi" w:hAnsi="Arial" w:cs="Aria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
  </w:num>
  <w:num w:numId="4">
    <w:abstractNumId w:val="3"/>
  </w:num>
  <w:num w:numId="5">
    <w:abstractNumId w:val="1"/>
  </w:num>
  <w:num w:numId="6">
    <w:abstractNumId w:val="6"/>
  </w:num>
  <w:num w:numId="7">
    <w:abstractNumId w:val="5"/>
  </w:num>
  <w:num w:numId="8">
    <w:abstractNumId w:val="0"/>
  </w:num>
  <w:num w:numId="9">
    <w:abstractNumId w:val="9"/>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EC8"/>
    <w:rsid w:val="00003379"/>
    <w:rsid w:val="00031F27"/>
    <w:rsid w:val="00065654"/>
    <w:rsid w:val="00066C73"/>
    <w:rsid w:val="00093E69"/>
    <w:rsid w:val="000A16D0"/>
    <w:rsid w:val="000C6617"/>
    <w:rsid w:val="000D4B8C"/>
    <w:rsid w:val="00166E55"/>
    <w:rsid w:val="00195E53"/>
    <w:rsid w:val="001A6D41"/>
    <w:rsid w:val="00243EEE"/>
    <w:rsid w:val="00292C64"/>
    <w:rsid w:val="0029344C"/>
    <w:rsid w:val="003155AE"/>
    <w:rsid w:val="00355B94"/>
    <w:rsid w:val="00386EC8"/>
    <w:rsid w:val="003E7780"/>
    <w:rsid w:val="00441EE1"/>
    <w:rsid w:val="004A73B3"/>
    <w:rsid w:val="004A7CF9"/>
    <w:rsid w:val="00506601"/>
    <w:rsid w:val="0051652A"/>
    <w:rsid w:val="005D4678"/>
    <w:rsid w:val="006B0113"/>
    <w:rsid w:val="006D57E5"/>
    <w:rsid w:val="00702A8A"/>
    <w:rsid w:val="008479CA"/>
    <w:rsid w:val="008B5CD1"/>
    <w:rsid w:val="00944DCD"/>
    <w:rsid w:val="00981A74"/>
    <w:rsid w:val="00A23117"/>
    <w:rsid w:val="00A66889"/>
    <w:rsid w:val="00A96D63"/>
    <w:rsid w:val="00B159BE"/>
    <w:rsid w:val="00B941E8"/>
    <w:rsid w:val="00BB6A9C"/>
    <w:rsid w:val="00C11A2A"/>
    <w:rsid w:val="00C2404C"/>
    <w:rsid w:val="00CB7BBB"/>
    <w:rsid w:val="00CC50F1"/>
    <w:rsid w:val="00D12AD0"/>
    <w:rsid w:val="00DA7E44"/>
    <w:rsid w:val="00ED68B4"/>
    <w:rsid w:val="00F0283D"/>
    <w:rsid w:val="00F13E98"/>
    <w:rsid w:val="00F702C7"/>
    <w:rsid w:val="00F727EF"/>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6EC8"/>
    <w:pPr>
      <w:ind w:left="720"/>
      <w:contextualSpacing/>
    </w:pPr>
  </w:style>
  <w:style w:type="paragraph" w:styleId="Textodeglobo">
    <w:name w:val="Balloon Text"/>
    <w:basedOn w:val="Normal"/>
    <w:link w:val="TextodegloboCar"/>
    <w:uiPriority w:val="99"/>
    <w:semiHidden/>
    <w:unhideWhenUsed/>
    <w:rsid w:val="005165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652A"/>
    <w:rPr>
      <w:rFonts w:ascii="Tahoma" w:hAnsi="Tahoma" w:cs="Tahoma"/>
      <w:sz w:val="16"/>
      <w:szCs w:val="16"/>
    </w:rPr>
  </w:style>
  <w:style w:type="character" w:customStyle="1" w:styleId="obsnota1">
    <w:name w:val="obsnota1"/>
    <w:basedOn w:val="Fuentedeprrafopredeter"/>
    <w:rsid w:val="00F702C7"/>
    <w:rPr>
      <w:color w:val="909090"/>
    </w:rPr>
  </w:style>
  <w:style w:type="paragraph" w:styleId="Encabezado">
    <w:name w:val="header"/>
    <w:basedOn w:val="Normal"/>
    <w:link w:val="EncabezadoCar"/>
    <w:uiPriority w:val="99"/>
    <w:unhideWhenUsed/>
    <w:rsid w:val="00A231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3117"/>
  </w:style>
  <w:style w:type="paragraph" w:styleId="Piedepgina">
    <w:name w:val="footer"/>
    <w:basedOn w:val="Normal"/>
    <w:link w:val="PiedepginaCar"/>
    <w:uiPriority w:val="99"/>
    <w:unhideWhenUsed/>
    <w:rsid w:val="00A231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3117"/>
  </w:style>
  <w:style w:type="character" w:styleId="Hipervnculo">
    <w:name w:val="Hyperlink"/>
    <w:basedOn w:val="Fuentedeprrafopredeter"/>
    <w:uiPriority w:val="99"/>
    <w:unhideWhenUsed/>
    <w:rsid w:val="00A96D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6EC8"/>
    <w:pPr>
      <w:ind w:left="720"/>
      <w:contextualSpacing/>
    </w:pPr>
  </w:style>
  <w:style w:type="paragraph" w:styleId="Textodeglobo">
    <w:name w:val="Balloon Text"/>
    <w:basedOn w:val="Normal"/>
    <w:link w:val="TextodegloboCar"/>
    <w:uiPriority w:val="99"/>
    <w:semiHidden/>
    <w:unhideWhenUsed/>
    <w:rsid w:val="005165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652A"/>
    <w:rPr>
      <w:rFonts w:ascii="Tahoma" w:hAnsi="Tahoma" w:cs="Tahoma"/>
      <w:sz w:val="16"/>
      <w:szCs w:val="16"/>
    </w:rPr>
  </w:style>
  <w:style w:type="character" w:customStyle="1" w:styleId="obsnota1">
    <w:name w:val="obsnota1"/>
    <w:basedOn w:val="Fuentedeprrafopredeter"/>
    <w:rsid w:val="00F702C7"/>
    <w:rPr>
      <w:color w:val="909090"/>
    </w:rPr>
  </w:style>
  <w:style w:type="paragraph" w:styleId="Encabezado">
    <w:name w:val="header"/>
    <w:basedOn w:val="Normal"/>
    <w:link w:val="EncabezadoCar"/>
    <w:uiPriority w:val="99"/>
    <w:unhideWhenUsed/>
    <w:rsid w:val="00A231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3117"/>
  </w:style>
  <w:style w:type="paragraph" w:styleId="Piedepgina">
    <w:name w:val="footer"/>
    <w:basedOn w:val="Normal"/>
    <w:link w:val="PiedepginaCar"/>
    <w:uiPriority w:val="99"/>
    <w:unhideWhenUsed/>
    <w:rsid w:val="00A231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3117"/>
  </w:style>
  <w:style w:type="character" w:styleId="Hipervnculo">
    <w:name w:val="Hyperlink"/>
    <w:basedOn w:val="Fuentedeprrafopredeter"/>
    <w:uiPriority w:val="99"/>
    <w:unhideWhenUsed/>
    <w:rsid w:val="00A96D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48618">
      <w:bodyDiv w:val="1"/>
      <w:marLeft w:val="0"/>
      <w:marRight w:val="0"/>
      <w:marTop w:val="0"/>
      <w:marBottom w:val="0"/>
      <w:divBdr>
        <w:top w:val="none" w:sz="0" w:space="0" w:color="auto"/>
        <w:left w:val="none" w:sz="0" w:space="0" w:color="auto"/>
        <w:bottom w:val="none" w:sz="0" w:space="0" w:color="auto"/>
        <w:right w:val="none" w:sz="0" w:space="0" w:color="auto"/>
      </w:divBdr>
      <w:divsChild>
        <w:div w:id="1216964658">
          <w:marLeft w:val="0"/>
          <w:marRight w:val="0"/>
          <w:marTop w:val="0"/>
          <w:marBottom w:val="0"/>
          <w:divBdr>
            <w:top w:val="none" w:sz="0" w:space="0" w:color="auto"/>
            <w:left w:val="none" w:sz="0" w:space="0" w:color="auto"/>
            <w:bottom w:val="none" w:sz="0" w:space="0" w:color="auto"/>
            <w:right w:val="none" w:sz="0" w:space="0" w:color="auto"/>
          </w:divBdr>
        </w:div>
      </w:divsChild>
    </w:div>
    <w:div w:id="240457060">
      <w:bodyDiv w:val="1"/>
      <w:marLeft w:val="0"/>
      <w:marRight w:val="0"/>
      <w:marTop w:val="0"/>
      <w:marBottom w:val="0"/>
      <w:divBdr>
        <w:top w:val="none" w:sz="0" w:space="0" w:color="auto"/>
        <w:left w:val="none" w:sz="0" w:space="0" w:color="auto"/>
        <w:bottom w:val="none" w:sz="0" w:space="0" w:color="auto"/>
        <w:right w:val="none" w:sz="0" w:space="0" w:color="auto"/>
      </w:divBdr>
    </w:div>
    <w:div w:id="320743001">
      <w:bodyDiv w:val="1"/>
      <w:marLeft w:val="0"/>
      <w:marRight w:val="0"/>
      <w:marTop w:val="0"/>
      <w:marBottom w:val="0"/>
      <w:divBdr>
        <w:top w:val="none" w:sz="0" w:space="0" w:color="auto"/>
        <w:left w:val="none" w:sz="0" w:space="0" w:color="auto"/>
        <w:bottom w:val="none" w:sz="0" w:space="0" w:color="auto"/>
        <w:right w:val="none" w:sz="0" w:space="0" w:color="auto"/>
      </w:divBdr>
      <w:divsChild>
        <w:div w:id="1172530817">
          <w:marLeft w:val="0"/>
          <w:marRight w:val="0"/>
          <w:marTop w:val="0"/>
          <w:marBottom w:val="0"/>
          <w:divBdr>
            <w:top w:val="none" w:sz="0" w:space="0" w:color="auto"/>
            <w:left w:val="none" w:sz="0" w:space="0" w:color="auto"/>
            <w:bottom w:val="none" w:sz="0" w:space="0" w:color="auto"/>
            <w:right w:val="none" w:sz="0" w:space="0" w:color="auto"/>
          </w:divBdr>
        </w:div>
      </w:divsChild>
    </w:div>
    <w:div w:id="400492600">
      <w:bodyDiv w:val="1"/>
      <w:marLeft w:val="0"/>
      <w:marRight w:val="0"/>
      <w:marTop w:val="0"/>
      <w:marBottom w:val="0"/>
      <w:divBdr>
        <w:top w:val="none" w:sz="0" w:space="0" w:color="auto"/>
        <w:left w:val="none" w:sz="0" w:space="0" w:color="auto"/>
        <w:bottom w:val="none" w:sz="0" w:space="0" w:color="auto"/>
        <w:right w:val="none" w:sz="0" w:space="0" w:color="auto"/>
      </w:divBdr>
    </w:div>
    <w:div w:id="541285576">
      <w:bodyDiv w:val="1"/>
      <w:marLeft w:val="0"/>
      <w:marRight w:val="0"/>
      <w:marTop w:val="0"/>
      <w:marBottom w:val="0"/>
      <w:divBdr>
        <w:top w:val="none" w:sz="0" w:space="0" w:color="auto"/>
        <w:left w:val="none" w:sz="0" w:space="0" w:color="auto"/>
        <w:bottom w:val="none" w:sz="0" w:space="0" w:color="auto"/>
        <w:right w:val="none" w:sz="0" w:space="0" w:color="auto"/>
      </w:divBdr>
      <w:divsChild>
        <w:div w:id="1878395153">
          <w:marLeft w:val="0"/>
          <w:marRight w:val="0"/>
          <w:marTop w:val="0"/>
          <w:marBottom w:val="0"/>
          <w:divBdr>
            <w:top w:val="none" w:sz="0" w:space="0" w:color="auto"/>
            <w:left w:val="none" w:sz="0" w:space="0" w:color="auto"/>
            <w:bottom w:val="none" w:sz="0" w:space="0" w:color="auto"/>
            <w:right w:val="none" w:sz="0" w:space="0" w:color="auto"/>
          </w:divBdr>
        </w:div>
      </w:divsChild>
    </w:div>
    <w:div w:id="603610150">
      <w:bodyDiv w:val="1"/>
      <w:marLeft w:val="0"/>
      <w:marRight w:val="0"/>
      <w:marTop w:val="0"/>
      <w:marBottom w:val="0"/>
      <w:divBdr>
        <w:top w:val="none" w:sz="0" w:space="0" w:color="auto"/>
        <w:left w:val="none" w:sz="0" w:space="0" w:color="auto"/>
        <w:bottom w:val="none" w:sz="0" w:space="0" w:color="auto"/>
        <w:right w:val="none" w:sz="0" w:space="0" w:color="auto"/>
      </w:divBdr>
      <w:divsChild>
        <w:div w:id="1214662266">
          <w:marLeft w:val="0"/>
          <w:marRight w:val="0"/>
          <w:marTop w:val="0"/>
          <w:marBottom w:val="0"/>
          <w:divBdr>
            <w:top w:val="none" w:sz="0" w:space="0" w:color="auto"/>
            <w:left w:val="none" w:sz="0" w:space="0" w:color="auto"/>
            <w:bottom w:val="none" w:sz="0" w:space="0" w:color="auto"/>
            <w:right w:val="none" w:sz="0" w:space="0" w:color="auto"/>
          </w:divBdr>
        </w:div>
      </w:divsChild>
    </w:div>
    <w:div w:id="639042246">
      <w:bodyDiv w:val="1"/>
      <w:marLeft w:val="0"/>
      <w:marRight w:val="0"/>
      <w:marTop w:val="0"/>
      <w:marBottom w:val="0"/>
      <w:divBdr>
        <w:top w:val="none" w:sz="0" w:space="0" w:color="auto"/>
        <w:left w:val="none" w:sz="0" w:space="0" w:color="auto"/>
        <w:bottom w:val="none" w:sz="0" w:space="0" w:color="auto"/>
        <w:right w:val="none" w:sz="0" w:space="0" w:color="auto"/>
      </w:divBdr>
      <w:divsChild>
        <w:div w:id="905342399">
          <w:marLeft w:val="0"/>
          <w:marRight w:val="0"/>
          <w:marTop w:val="0"/>
          <w:marBottom w:val="0"/>
          <w:divBdr>
            <w:top w:val="none" w:sz="0" w:space="0" w:color="auto"/>
            <w:left w:val="none" w:sz="0" w:space="0" w:color="auto"/>
            <w:bottom w:val="none" w:sz="0" w:space="0" w:color="auto"/>
            <w:right w:val="none" w:sz="0" w:space="0" w:color="auto"/>
          </w:divBdr>
        </w:div>
      </w:divsChild>
    </w:div>
    <w:div w:id="693962202">
      <w:bodyDiv w:val="1"/>
      <w:marLeft w:val="0"/>
      <w:marRight w:val="0"/>
      <w:marTop w:val="0"/>
      <w:marBottom w:val="0"/>
      <w:divBdr>
        <w:top w:val="none" w:sz="0" w:space="0" w:color="auto"/>
        <w:left w:val="none" w:sz="0" w:space="0" w:color="auto"/>
        <w:bottom w:val="none" w:sz="0" w:space="0" w:color="auto"/>
        <w:right w:val="none" w:sz="0" w:space="0" w:color="auto"/>
      </w:divBdr>
      <w:divsChild>
        <w:div w:id="1059401387">
          <w:marLeft w:val="0"/>
          <w:marRight w:val="0"/>
          <w:marTop w:val="0"/>
          <w:marBottom w:val="0"/>
          <w:divBdr>
            <w:top w:val="none" w:sz="0" w:space="0" w:color="auto"/>
            <w:left w:val="none" w:sz="0" w:space="0" w:color="auto"/>
            <w:bottom w:val="none" w:sz="0" w:space="0" w:color="auto"/>
            <w:right w:val="none" w:sz="0" w:space="0" w:color="auto"/>
          </w:divBdr>
        </w:div>
      </w:divsChild>
    </w:div>
    <w:div w:id="727845744">
      <w:bodyDiv w:val="1"/>
      <w:marLeft w:val="0"/>
      <w:marRight w:val="0"/>
      <w:marTop w:val="0"/>
      <w:marBottom w:val="0"/>
      <w:divBdr>
        <w:top w:val="none" w:sz="0" w:space="0" w:color="auto"/>
        <w:left w:val="none" w:sz="0" w:space="0" w:color="auto"/>
        <w:bottom w:val="none" w:sz="0" w:space="0" w:color="auto"/>
        <w:right w:val="none" w:sz="0" w:space="0" w:color="auto"/>
      </w:divBdr>
      <w:divsChild>
        <w:div w:id="1697149882">
          <w:marLeft w:val="0"/>
          <w:marRight w:val="0"/>
          <w:marTop w:val="0"/>
          <w:marBottom w:val="0"/>
          <w:divBdr>
            <w:top w:val="none" w:sz="0" w:space="0" w:color="auto"/>
            <w:left w:val="none" w:sz="0" w:space="0" w:color="auto"/>
            <w:bottom w:val="none" w:sz="0" w:space="0" w:color="auto"/>
            <w:right w:val="none" w:sz="0" w:space="0" w:color="auto"/>
          </w:divBdr>
        </w:div>
      </w:divsChild>
    </w:div>
    <w:div w:id="805438046">
      <w:bodyDiv w:val="1"/>
      <w:marLeft w:val="0"/>
      <w:marRight w:val="0"/>
      <w:marTop w:val="0"/>
      <w:marBottom w:val="0"/>
      <w:divBdr>
        <w:top w:val="none" w:sz="0" w:space="0" w:color="auto"/>
        <w:left w:val="none" w:sz="0" w:space="0" w:color="auto"/>
        <w:bottom w:val="none" w:sz="0" w:space="0" w:color="auto"/>
        <w:right w:val="none" w:sz="0" w:space="0" w:color="auto"/>
      </w:divBdr>
      <w:divsChild>
        <w:div w:id="801315029">
          <w:marLeft w:val="0"/>
          <w:marRight w:val="0"/>
          <w:marTop w:val="0"/>
          <w:marBottom w:val="0"/>
          <w:divBdr>
            <w:top w:val="none" w:sz="0" w:space="0" w:color="auto"/>
            <w:left w:val="none" w:sz="0" w:space="0" w:color="auto"/>
            <w:bottom w:val="none" w:sz="0" w:space="0" w:color="auto"/>
            <w:right w:val="none" w:sz="0" w:space="0" w:color="auto"/>
          </w:divBdr>
        </w:div>
      </w:divsChild>
    </w:div>
    <w:div w:id="825247990">
      <w:bodyDiv w:val="1"/>
      <w:marLeft w:val="0"/>
      <w:marRight w:val="0"/>
      <w:marTop w:val="0"/>
      <w:marBottom w:val="0"/>
      <w:divBdr>
        <w:top w:val="none" w:sz="0" w:space="0" w:color="auto"/>
        <w:left w:val="none" w:sz="0" w:space="0" w:color="auto"/>
        <w:bottom w:val="none" w:sz="0" w:space="0" w:color="auto"/>
        <w:right w:val="none" w:sz="0" w:space="0" w:color="auto"/>
      </w:divBdr>
      <w:divsChild>
        <w:div w:id="489635721">
          <w:marLeft w:val="0"/>
          <w:marRight w:val="0"/>
          <w:marTop w:val="0"/>
          <w:marBottom w:val="0"/>
          <w:divBdr>
            <w:top w:val="none" w:sz="0" w:space="0" w:color="auto"/>
            <w:left w:val="none" w:sz="0" w:space="0" w:color="auto"/>
            <w:bottom w:val="none" w:sz="0" w:space="0" w:color="auto"/>
            <w:right w:val="none" w:sz="0" w:space="0" w:color="auto"/>
          </w:divBdr>
        </w:div>
      </w:divsChild>
    </w:div>
    <w:div w:id="827553146">
      <w:bodyDiv w:val="1"/>
      <w:marLeft w:val="0"/>
      <w:marRight w:val="0"/>
      <w:marTop w:val="0"/>
      <w:marBottom w:val="0"/>
      <w:divBdr>
        <w:top w:val="none" w:sz="0" w:space="0" w:color="auto"/>
        <w:left w:val="none" w:sz="0" w:space="0" w:color="auto"/>
        <w:bottom w:val="none" w:sz="0" w:space="0" w:color="auto"/>
        <w:right w:val="none" w:sz="0" w:space="0" w:color="auto"/>
      </w:divBdr>
      <w:divsChild>
        <w:div w:id="1700622836">
          <w:marLeft w:val="0"/>
          <w:marRight w:val="0"/>
          <w:marTop w:val="0"/>
          <w:marBottom w:val="0"/>
          <w:divBdr>
            <w:top w:val="none" w:sz="0" w:space="0" w:color="auto"/>
            <w:left w:val="none" w:sz="0" w:space="0" w:color="auto"/>
            <w:bottom w:val="none" w:sz="0" w:space="0" w:color="auto"/>
            <w:right w:val="none" w:sz="0" w:space="0" w:color="auto"/>
          </w:divBdr>
        </w:div>
      </w:divsChild>
    </w:div>
    <w:div w:id="1045450326">
      <w:bodyDiv w:val="1"/>
      <w:marLeft w:val="0"/>
      <w:marRight w:val="0"/>
      <w:marTop w:val="0"/>
      <w:marBottom w:val="0"/>
      <w:divBdr>
        <w:top w:val="none" w:sz="0" w:space="0" w:color="auto"/>
        <w:left w:val="none" w:sz="0" w:space="0" w:color="auto"/>
        <w:bottom w:val="none" w:sz="0" w:space="0" w:color="auto"/>
        <w:right w:val="none" w:sz="0" w:space="0" w:color="auto"/>
      </w:divBdr>
      <w:divsChild>
        <w:div w:id="1234436204">
          <w:marLeft w:val="0"/>
          <w:marRight w:val="0"/>
          <w:marTop w:val="0"/>
          <w:marBottom w:val="0"/>
          <w:divBdr>
            <w:top w:val="none" w:sz="0" w:space="0" w:color="auto"/>
            <w:left w:val="none" w:sz="0" w:space="0" w:color="auto"/>
            <w:bottom w:val="none" w:sz="0" w:space="0" w:color="auto"/>
            <w:right w:val="none" w:sz="0" w:space="0" w:color="auto"/>
          </w:divBdr>
          <w:divsChild>
            <w:div w:id="1166945568">
              <w:marLeft w:val="0"/>
              <w:marRight w:val="0"/>
              <w:marTop w:val="0"/>
              <w:marBottom w:val="0"/>
              <w:divBdr>
                <w:top w:val="none" w:sz="0" w:space="0" w:color="auto"/>
                <w:left w:val="none" w:sz="0" w:space="0" w:color="auto"/>
                <w:bottom w:val="none" w:sz="0" w:space="0" w:color="auto"/>
                <w:right w:val="none" w:sz="0" w:space="0" w:color="auto"/>
              </w:divBdr>
              <w:divsChild>
                <w:div w:id="162674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726796">
      <w:bodyDiv w:val="1"/>
      <w:marLeft w:val="0"/>
      <w:marRight w:val="0"/>
      <w:marTop w:val="0"/>
      <w:marBottom w:val="0"/>
      <w:divBdr>
        <w:top w:val="none" w:sz="0" w:space="0" w:color="auto"/>
        <w:left w:val="none" w:sz="0" w:space="0" w:color="auto"/>
        <w:bottom w:val="none" w:sz="0" w:space="0" w:color="auto"/>
        <w:right w:val="none" w:sz="0" w:space="0" w:color="auto"/>
      </w:divBdr>
      <w:divsChild>
        <w:div w:id="1971671249">
          <w:marLeft w:val="0"/>
          <w:marRight w:val="0"/>
          <w:marTop w:val="0"/>
          <w:marBottom w:val="0"/>
          <w:divBdr>
            <w:top w:val="none" w:sz="0" w:space="0" w:color="auto"/>
            <w:left w:val="none" w:sz="0" w:space="0" w:color="auto"/>
            <w:bottom w:val="none" w:sz="0" w:space="0" w:color="auto"/>
            <w:right w:val="none" w:sz="0" w:space="0" w:color="auto"/>
          </w:divBdr>
        </w:div>
      </w:divsChild>
    </w:div>
    <w:div w:id="1118254802">
      <w:bodyDiv w:val="1"/>
      <w:marLeft w:val="0"/>
      <w:marRight w:val="0"/>
      <w:marTop w:val="0"/>
      <w:marBottom w:val="0"/>
      <w:divBdr>
        <w:top w:val="none" w:sz="0" w:space="0" w:color="auto"/>
        <w:left w:val="none" w:sz="0" w:space="0" w:color="auto"/>
        <w:bottom w:val="none" w:sz="0" w:space="0" w:color="auto"/>
        <w:right w:val="none" w:sz="0" w:space="0" w:color="auto"/>
      </w:divBdr>
      <w:divsChild>
        <w:div w:id="336230793">
          <w:marLeft w:val="0"/>
          <w:marRight w:val="0"/>
          <w:marTop w:val="0"/>
          <w:marBottom w:val="0"/>
          <w:divBdr>
            <w:top w:val="none" w:sz="0" w:space="0" w:color="auto"/>
            <w:left w:val="none" w:sz="0" w:space="0" w:color="auto"/>
            <w:bottom w:val="none" w:sz="0" w:space="0" w:color="auto"/>
            <w:right w:val="none" w:sz="0" w:space="0" w:color="auto"/>
          </w:divBdr>
        </w:div>
      </w:divsChild>
    </w:div>
    <w:div w:id="1162084516">
      <w:bodyDiv w:val="1"/>
      <w:marLeft w:val="0"/>
      <w:marRight w:val="0"/>
      <w:marTop w:val="0"/>
      <w:marBottom w:val="0"/>
      <w:divBdr>
        <w:top w:val="none" w:sz="0" w:space="0" w:color="auto"/>
        <w:left w:val="none" w:sz="0" w:space="0" w:color="auto"/>
        <w:bottom w:val="none" w:sz="0" w:space="0" w:color="auto"/>
        <w:right w:val="none" w:sz="0" w:space="0" w:color="auto"/>
      </w:divBdr>
      <w:divsChild>
        <w:div w:id="1764302705">
          <w:marLeft w:val="0"/>
          <w:marRight w:val="0"/>
          <w:marTop w:val="0"/>
          <w:marBottom w:val="0"/>
          <w:divBdr>
            <w:top w:val="none" w:sz="0" w:space="0" w:color="auto"/>
            <w:left w:val="none" w:sz="0" w:space="0" w:color="auto"/>
            <w:bottom w:val="none" w:sz="0" w:space="0" w:color="auto"/>
            <w:right w:val="none" w:sz="0" w:space="0" w:color="auto"/>
          </w:divBdr>
          <w:divsChild>
            <w:div w:id="528765730">
              <w:marLeft w:val="0"/>
              <w:marRight w:val="0"/>
              <w:marTop w:val="0"/>
              <w:marBottom w:val="0"/>
              <w:divBdr>
                <w:top w:val="none" w:sz="0" w:space="0" w:color="auto"/>
                <w:left w:val="none" w:sz="0" w:space="0" w:color="auto"/>
                <w:bottom w:val="none" w:sz="0" w:space="0" w:color="auto"/>
                <w:right w:val="none" w:sz="0" w:space="0" w:color="auto"/>
              </w:divBdr>
              <w:divsChild>
                <w:div w:id="7202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167789">
      <w:bodyDiv w:val="1"/>
      <w:marLeft w:val="0"/>
      <w:marRight w:val="0"/>
      <w:marTop w:val="0"/>
      <w:marBottom w:val="0"/>
      <w:divBdr>
        <w:top w:val="none" w:sz="0" w:space="0" w:color="auto"/>
        <w:left w:val="none" w:sz="0" w:space="0" w:color="auto"/>
        <w:bottom w:val="none" w:sz="0" w:space="0" w:color="auto"/>
        <w:right w:val="none" w:sz="0" w:space="0" w:color="auto"/>
      </w:divBdr>
      <w:divsChild>
        <w:div w:id="1004941957">
          <w:marLeft w:val="0"/>
          <w:marRight w:val="0"/>
          <w:marTop w:val="0"/>
          <w:marBottom w:val="0"/>
          <w:divBdr>
            <w:top w:val="none" w:sz="0" w:space="0" w:color="auto"/>
            <w:left w:val="none" w:sz="0" w:space="0" w:color="auto"/>
            <w:bottom w:val="none" w:sz="0" w:space="0" w:color="auto"/>
            <w:right w:val="none" w:sz="0" w:space="0" w:color="auto"/>
          </w:divBdr>
        </w:div>
      </w:divsChild>
    </w:div>
    <w:div w:id="1447656195">
      <w:bodyDiv w:val="1"/>
      <w:marLeft w:val="0"/>
      <w:marRight w:val="0"/>
      <w:marTop w:val="0"/>
      <w:marBottom w:val="0"/>
      <w:divBdr>
        <w:top w:val="none" w:sz="0" w:space="0" w:color="auto"/>
        <w:left w:val="none" w:sz="0" w:space="0" w:color="auto"/>
        <w:bottom w:val="none" w:sz="0" w:space="0" w:color="auto"/>
        <w:right w:val="none" w:sz="0" w:space="0" w:color="auto"/>
      </w:divBdr>
      <w:divsChild>
        <w:div w:id="701171310">
          <w:marLeft w:val="0"/>
          <w:marRight w:val="0"/>
          <w:marTop w:val="0"/>
          <w:marBottom w:val="0"/>
          <w:divBdr>
            <w:top w:val="none" w:sz="0" w:space="0" w:color="auto"/>
            <w:left w:val="none" w:sz="0" w:space="0" w:color="auto"/>
            <w:bottom w:val="none" w:sz="0" w:space="0" w:color="auto"/>
            <w:right w:val="none" w:sz="0" w:space="0" w:color="auto"/>
          </w:divBdr>
        </w:div>
      </w:divsChild>
    </w:div>
    <w:div w:id="1462768334">
      <w:bodyDiv w:val="1"/>
      <w:marLeft w:val="0"/>
      <w:marRight w:val="0"/>
      <w:marTop w:val="0"/>
      <w:marBottom w:val="0"/>
      <w:divBdr>
        <w:top w:val="none" w:sz="0" w:space="0" w:color="auto"/>
        <w:left w:val="none" w:sz="0" w:space="0" w:color="auto"/>
        <w:bottom w:val="none" w:sz="0" w:space="0" w:color="auto"/>
        <w:right w:val="none" w:sz="0" w:space="0" w:color="auto"/>
      </w:divBdr>
      <w:divsChild>
        <w:div w:id="1590770855">
          <w:marLeft w:val="0"/>
          <w:marRight w:val="0"/>
          <w:marTop w:val="0"/>
          <w:marBottom w:val="0"/>
          <w:divBdr>
            <w:top w:val="none" w:sz="0" w:space="0" w:color="auto"/>
            <w:left w:val="none" w:sz="0" w:space="0" w:color="auto"/>
            <w:bottom w:val="none" w:sz="0" w:space="0" w:color="auto"/>
            <w:right w:val="none" w:sz="0" w:space="0" w:color="auto"/>
          </w:divBdr>
        </w:div>
        <w:div w:id="1667783208">
          <w:marLeft w:val="0"/>
          <w:marRight w:val="0"/>
          <w:marTop w:val="0"/>
          <w:marBottom w:val="0"/>
          <w:divBdr>
            <w:top w:val="none" w:sz="0" w:space="0" w:color="auto"/>
            <w:left w:val="none" w:sz="0" w:space="0" w:color="auto"/>
            <w:bottom w:val="none" w:sz="0" w:space="0" w:color="auto"/>
            <w:right w:val="none" w:sz="0" w:space="0" w:color="auto"/>
          </w:divBdr>
        </w:div>
        <w:div w:id="2098598603">
          <w:marLeft w:val="0"/>
          <w:marRight w:val="0"/>
          <w:marTop w:val="0"/>
          <w:marBottom w:val="0"/>
          <w:divBdr>
            <w:top w:val="none" w:sz="0" w:space="0" w:color="auto"/>
            <w:left w:val="none" w:sz="0" w:space="0" w:color="auto"/>
            <w:bottom w:val="none" w:sz="0" w:space="0" w:color="auto"/>
            <w:right w:val="none" w:sz="0" w:space="0" w:color="auto"/>
          </w:divBdr>
        </w:div>
        <w:div w:id="1269505530">
          <w:marLeft w:val="0"/>
          <w:marRight w:val="0"/>
          <w:marTop w:val="0"/>
          <w:marBottom w:val="0"/>
          <w:divBdr>
            <w:top w:val="none" w:sz="0" w:space="0" w:color="auto"/>
            <w:left w:val="none" w:sz="0" w:space="0" w:color="auto"/>
            <w:bottom w:val="none" w:sz="0" w:space="0" w:color="auto"/>
            <w:right w:val="none" w:sz="0" w:space="0" w:color="auto"/>
          </w:divBdr>
        </w:div>
        <w:div w:id="1284188612">
          <w:marLeft w:val="0"/>
          <w:marRight w:val="0"/>
          <w:marTop w:val="0"/>
          <w:marBottom w:val="0"/>
          <w:divBdr>
            <w:top w:val="none" w:sz="0" w:space="0" w:color="auto"/>
            <w:left w:val="none" w:sz="0" w:space="0" w:color="auto"/>
            <w:bottom w:val="none" w:sz="0" w:space="0" w:color="auto"/>
            <w:right w:val="none" w:sz="0" w:space="0" w:color="auto"/>
          </w:divBdr>
        </w:div>
        <w:div w:id="728380536">
          <w:marLeft w:val="0"/>
          <w:marRight w:val="0"/>
          <w:marTop w:val="0"/>
          <w:marBottom w:val="0"/>
          <w:divBdr>
            <w:top w:val="none" w:sz="0" w:space="0" w:color="auto"/>
            <w:left w:val="none" w:sz="0" w:space="0" w:color="auto"/>
            <w:bottom w:val="none" w:sz="0" w:space="0" w:color="auto"/>
            <w:right w:val="none" w:sz="0" w:space="0" w:color="auto"/>
          </w:divBdr>
        </w:div>
        <w:div w:id="1480537013">
          <w:marLeft w:val="0"/>
          <w:marRight w:val="0"/>
          <w:marTop w:val="0"/>
          <w:marBottom w:val="0"/>
          <w:divBdr>
            <w:top w:val="none" w:sz="0" w:space="0" w:color="auto"/>
            <w:left w:val="none" w:sz="0" w:space="0" w:color="auto"/>
            <w:bottom w:val="none" w:sz="0" w:space="0" w:color="auto"/>
            <w:right w:val="none" w:sz="0" w:space="0" w:color="auto"/>
          </w:divBdr>
        </w:div>
        <w:div w:id="235936566">
          <w:marLeft w:val="0"/>
          <w:marRight w:val="0"/>
          <w:marTop w:val="0"/>
          <w:marBottom w:val="0"/>
          <w:divBdr>
            <w:top w:val="none" w:sz="0" w:space="0" w:color="auto"/>
            <w:left w:val="none" w:sz="0" w:space="0" w:color="auto"/>
            <w:bottom w:val="none" w:sz="0" w:space="0" w:color="auto"/>
            <w:right w:val="none" w:sz="0" w:space="0" w:color="auto"/>
          </w:divBdr>
        </w:div>
        <w:div w:id="1651866162">
          <w:marLeft w:val="0"/>
          <w:marRight w:val="0"/>
          <w:marTop w:val="0"/>
          <w:marBottom w:val="0"/>
          <w:divBdr>
            <w:top w:val="none" w:sz="0" w:space="0" w:color="auto"/>
            <w:left w:val="none" w:sz="0" w:space="0" w:color="auto"/>
            <w:bottom w:val="none" w:sz="0" w:space="0" w:color="auto"/>
            <w:right w:val="none" w:sz="0" w:space="0" w:color="auto"/>
          </w:divBdr>
        </w:div>
        <w:div w:id="1218010598">
          <w:marLeft w:val="0"/>
          <w:marRight w:val="0"/>
          <w:marTop w:val="0"/>
          <w:marBottom w:val="0"/>
          <w:divBdr>
            <w:top w:val="none" w:sz="0" w:space="0" w:color="auto"/>
            <w:left w:val="none" w:sz="0" w:space="0" w:color="auto"/>
            <w:bottom w:val="none" w:sz="0" w:space="0" w:color="auto"/>
            <w:right w:val="none" w:sz="0" w:space="0" w:color="auto"/>
          </w:divBdr>
        </w:div>
        <w:div w:id="1527258122">
          <w:marLeft w:val="0"/>
          <w:marRight w:val="0"/>
          <w:marTop w:val="0"/>
          <w:marBottom w:val="0"/>
          <w:divBdr>
            <w:top w:val="none" w:sz="0" w:space="0" w:color="auto"/>
            <w:left w:val="none" w:sz="0" w:space="0" w:color="auto"/>
            <w:bottom w:val="none" w:sz="0" w:space="0" w:color="auto"/>
            <w:right w:val="none" w:sz="0" w:space="0" w:color="auto"/>
          </w:divBdr>
        </w:div>
        <w:div w:id="17899146">
          <w:marLeft w:val="0"/>
          <w:marRight w:val="0"/>
          <w:marTop w:val="0"/>
          <w:marBottom w:val="0"/>
          <w:divBdr>
            <w:top w:val="none" w:sz="0" w:space="0" w:color="auto"/>
            <w:left w:val="none" w:sz="0" w:space="0" w:color="auto"/>
            <w:bottom w:val="none" w:sz="0" w:space="0" w:color="auto"/>
            <w:right w:val="none" w:sz="0" w:space="0" w:color="auto"/>
          </w:divBdr>
        </w:div>
        <w:div w:id="851799094">
          <w:marLeft w:val="0"/>
          <w:marRight w:val="0"/>
          <w:marTop w:val="0"/>
          <w:marBottom w:val="0"/>
          <w:divBdr>
            <w:top w:val="none" w:sz="0" w:space="0" w:color="auto"/>
            <w:left w:val="none" w:sz="0" w:space="0" w:color="auto"/>
            <w:bottom w:val="none" w:sz="0" w:space="0" w:color="auto"/>
            <w:right w:val="none" w:sz="0" w:space="0" w:color="auto"/>
          </w:divBdr>
        </w:div>
        <w:div w:id="375473900">
          <w:marLeft w:val="0"/>
          <w:marRight w:val="0"/>
          <w:marTop w:val="0"/>
          <w:marBottom w:val="0"/>
          <w:divBdr>
            <w:top w:val="none" w:sz="0" w:space="0" w:color="auto"/>
            <w:left w:val="none" w:sz="0" w:space="0" w:color="auto"/>
            <w:bottom w:val="none" w:sz="0" w:space="0" w:color="auto"/>
            <w:right w:val="none" w:sz="0" w:space="0" w:color="auto"/>
          </w:divBdr>
        </w:div>
        <w:div w:id="745147495">
          <w:marLeft w:val="0"/>
          <w:marRight w:val="0"/>
          <w:marTop w:val="0"/>
          <w:marBottom w:val="0"/>
          <w:divBdr>
            <w:top w:val="none" w:sz="0" w:space="0" w:color="auto"/>
            <w:left w:val="none" w:sz="0" w:space="0" w:color="auto"/>
            <w:bottom w:val="none" w:sz="0" w:space="0" w:color="auto"/>
            <w:right w:val="none" w:sz="0" w:space="0" w:color="auto"/>
          </w:divBdr>
        </w:div>
        <w:div w:id="2042437833">
          <w:marLeft w:val="0"/>
          <w:marRight w:val="0"/>
          <w:marTop w:val="0"/>
          <w:marBottom w:val="0"/>
          <w:divBdr>
            <w:top w:val="none" w:sz="0" w:space="0" w:color="auto"/>
            <w:left w:val="none" w:sz="0" w:space="0" w:color="auto"/>
            <w:bottom w:val="none" w:sz="0" w:space="0" w:color="auto"/>
            <w:right w:val="none" w:sz="0" w:space="0" w:color="auto"/>
          </w:divBdr>
        </w:div>
      </w:divsChild>
    </w:div>
    <w:div w:id="1502116160">
      <w:bodyDiv w:val="1"/>
      <w:marLeft w:val="0"/>
      <w:marRight w:val="0"/>
      <w:marTop w:val="0"/>
      <w:marBottom w:val="0"/>
      <w:divBdr>
        <w:top w:val="none" w:sz="0" w:space="0" w:color="auto"/>
        <w:left w:val="none" w:sz="0" w:space="0" w:color="auto"/>
        <w:bottom w:val="none" w:sz="0" w:space="0" w:color="auto"/>
        <w:right w:val="none" w:sz="0" w:space="0" w:color="auto"/>
      </w:divBdr>
      <w:divsChild>
        <w:div w:id="414517920">
          <w:marLeft w:val="0"/>
          <w:marRight w:val="0"/>
          <w:marTop w:val="0"/>
          <w:marBottom w:val="0"/>
          <w:divBdr>
            <w:top w:val="none" w:sz="0" w:space="0" w:color="auto"/>
            <w:left w:val="none" w:sz="0" w:space="0" w:color="auto"/>
            <w:bottom w:val="none" w:sz="0" w:space="0" w:color="auto"/>
            <w:right w:val="none" w:sz="0" w:space="0" w:color="auto"/>
          </w:divBdr>
        </w:div>
      </w:divsChild>
    </w:div>
    <w:div w:id="1553538392">
      <w:bodyDiv w:val="1"/>
      <w:marLeft w:val="0"/>
      <w:marRight w:val="0"/>
      <w:marTop w:val="0"/>
      <w:marBottom w:val="0"/>
      <w:divBdr>
        <w:top w:val="none" w:sz="0" w:space="0" w:color="auto"/>
        <w:left w:val="none" w:sz="0" w:space="0" w:color="auto"/>
        <w:bottom w:val="none" w:sz="0" w:space="0" w:color="auto"/>
        <w:right w:val="none" w:sz="0" w:space="0" w:color="auto"/>
      </w:divBdr>
      <w:divsChild>
        <w:div w:id="2090687717">
          <w:marLeft w:val="0"/>
          <w:marRight w:val="0"/>
          <w:marTop w:val="0"/>
          <w:marBottom w:val="0"/>
          <w:divBdr>
            <w:top w:val="none" w:sz="0" w:space="0" w:color="auto"/>
            <w:left w:val="none" w:sz="0" w:space="0" w:color="auto"/>
            <w:bottom w:val="none" w:sz="0" w:space="0" w:color="auto"/>
            <w:right w:val="none" w:sz="0" w:space="0" w:color="auto"/>
          </w:divBdr>
        </w:div>
      </w:divsChild>
    </w:div>
    <w:div w:id="1605335061">
      <w:bodyDiv w:val="1"/>
      <w:marLeft w:val="0"/>
      <w:marRight w:val="0"/>
      <w:marTop w:val="0"/>
      <w:marBottom w:val="0"/>
      <w:divBdr>
        <w:top w:val="none" w:sz="0" w:space="0" w:color="auto"/>
        <w:left w:val="none" w:sz="0" w:space="0" w:color="auto"/>
        <w:bottom w:val="none" w:sz="0" w:space="0" w:color="auto"/>
        <w:right w:val="none" w:sz="0" w:space="0" w:color="auto"/>
      </w:divBdr>
      <w:divsChild>
        <w:div w:id="131682302">
          <w:marLeft w:val="0"/>
          <w:marRight w:val="0"/>
          <w:marTop w:val="0"/>
          <w:marBottom w:val="0"/>
          <w:divBdr>
            <w:top w:val="none" w:sz="0" w:space="0" w:color="auto"/>
            <w:left w:val="none" w:sz="0" w:space="0" w:color="auto"/>
            <w:bottom w:val="none" w:sz="0" w:space="0" w:color="auto"/>
            <w:right w:val="none" w:sz="0" w:space="0" w:color="auto"/>
          </w:divBdr>
          <w:divsChild>
            <w:div w:id="1218275732">
              <w:marLeft w:val="0"/>
              <w:marRight w:val="0"/>
              <w:marTop w:val="0"/>
              <w:marBottom w:val="0"/>
              <w:divBdr>
                <w:top w:val="none" w:sz="0" w:space="0" w:color="auto"/>
                <w:left w:val="none" w:sz="0" w:space="0" w:color="auto"/>
                <w:bottom w:val="none" w:sz="0" w:space="0" w:color="auto"/>
                <w:right w:val="none" w:sz="0" w:space="0" w:color="auto"/>
              </w:divBdr>
              <w:divsChild>
                <w:div w:id="35438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087472">
      <w:bodyDiv w:val="1"/>
      <w:marLeft w:val="0"/>
      <w:marRight w:val="0"/>
      <w:marTop w:val="0"/>
      <w:marBottom w:val="0"/>
      <w:divBdr>
        <w:top w:val="none" w:sz="0" w:space="0" w:color="auto"/>
        <w:left w:val="none" w:sz="0" w:space="0" w:color="auto"/>
        <w:bottom w:val="none" w:sz="0" w:space="0" w:color="auto"/>
        <w:right w:val="none" w:sz="0" w:space="0" w:color="auto"/>
      </w:divBdr>
      <w:divsChild>
        <w:div w:id="1038629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1.jpg@01CCECA4.85B49DA0" TargetMode="External"/><Relationship Id="rId2" Type="http://schemas.openxmlformats.org/officeDocument/2006/relationships/image" Target="media/image1.jpeg"/><Relationship Id="rId1" Type="http://schemas.openxmlformats.org/officeDocument/2006/relationships/hyperlink" Target="http://www.rhdabogado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606</Words>
  <Characters>3338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4</cp:revision>
  <dcterms:created xsi:type="dcterms:W3CDTF">2011-12-14T22:47:00Z</dcterms:created>
  <dcterms:modified xsi:type="dcterms:W3CDTF">2012-02-16T17:14:00Z</dcterms:modified>
</cp:coreProperties>
</file>