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64" w:rsidRDefault="00234486" w:rsidP="00D97DE0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 xml:space="preserve">VISA DE TURISTA PENSIONADO </w:t>
      </w:r>
    </w:p>
    <w:p w:rsidR="00234486" w:rsidRDefault="00234486" w:rsidP="00D97D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Podrán solicitar este permiso el extranjero que reciban jubilación o pensión por parte de gobierno extranjero, organismo internacional o empresa privada,</w:t>
      </w:r>
      <w:r w:rsidR="00420DA0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ingresen al territorio nacional para radicarse en él </w:t>
      </w:r>
      <w:r w:rsidR="00420DA0">
        <w:rPr>
          <w:rFonts w:ascii="Arial" w:hAnsi="Arial" w:cs="Arial"/>
          <w:sz w:val="24"/>
          <w:szCs w:val="24"/>
        </w:rPr>
        <w:t xml:space="preserve">y cuenta con suficientes medios </w:t>
      </w:r>
      <w:r>
        <w:rPr>
          <w:rFonts w:ascii="Arial" w:hAnsi="Arial" w:cs="Arial"/>
          <w:sz w:val="24"/>
          <w:szCs w:val="24"/>
        </w:rPr>
        <w:t>económicos para sufragar todos sus gastos de subsist</w:t>
      </w:r>
      <w:r w:rsidR="00420DA0">
        <w:rPr>
          <w:rFonts w:ascii="Arial" w:hAnsi="Arial" w:cs="Arial"/>
          <w:sz w:val="24"/>
          <w:szCs w:val="24"/>
        </w:rPr>
        <w:t xml:space="preserve">encia y los de sus dependientes </w:t>
      </w:r>
      <w:r>
        <w:rPr>
          <w:rFonts w:ascii="Arial" w:hAnsi="Arial" w:cs="Arial"/>
          <w:sz w:val="24"/>
          <w:szCs w:val="24"/>
        </w:rPr>
        <w:t>en el país. La renta o pensión mensual no podrá ser infer</w:t>
      </w:r>
      <w:r w:rsidR="00420DA0">
        <w:rPr>
          <w:rFonts w:ascii="Arial" w:hAnsi="Arial" w:cs="Arial"/>
          <w:sz w:val="24"/>
          <w:szCs w:val="24"/>
        </w:rPr>
        <w:t xml:space="preserve">ior a mil balboas (B/.1,000.00) </w:t>
      </w:r>
      <w:r>
        <w:rPr>
          <w:rFonts w:ascii="Arial" w:hAnsi="Arial" w:cs="Arial"/>
          <w:sz w:val="24"/>
          <w:szCs w:val="24"/>
        </w:rPr>
        <w:t>y debe estar concedida en forma vitalicia.</w:t>
      </w:r>
    </w:p>
    <w:p w:rsidR="00234486" w:rsidRDefault="00234486" w:rsidP="00D97D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que el solicitante pruebe q</w:t>
      </w:r>
      <w:r w:rsidR="00420DA0">
        <w:rPr>
          <w:rFonts w:ascii="Arial" w:hAnsi="Arial" w:cs="Arial"/>
          <w:sz w:val="24"/>
          <w:szCs w:val="24"/>
        </w:rPr>
        <w:t xml:space="preserve">ue ha adquirido una propiedad a </w:t>
      </w:r>
      <w:r>
        <w:rPr>
          <w:rFonts w:ascii="Arial" w:hAnsi="Arial" w:cs="Arial"/>
          <w:sz w:val="24"/>
          <w:szCs w:val="24"/>
        </w:rPr>
        <w:t xml:space="preserve">título personal en el territorio nacional por una suma </w:t>
      </w:r>
      <w:r w:rsidR="00420DA0">
        <w:rPr>
          <w:rFonts w:ascii="Arial" w:hAnsi="Arial" w:cs="Arial"/>
          <w:sz w:val="24"/>
          <w:szCs w:val="24"/>
        </w:rPr>
        <w:t xml:space="preserve">superior a los cien mil balboas </w:t>
      </w:r>
      <w:r>
        <w:rPr>
          <w:rFonts w:ascii="Arial" w:hAnsi="Arial" w:cs="Arial"/>
          <w:sz w:val="24"/>
          <w:szCs w:val="24"/>
        </w:rPr>
        <w:t>(B/.100,000.00), la pensión podrá ser por un mínimo d</w:t>
      </w:r>
      <w:r w:rsidR="00420DA0">
        <w:rPr>
          <w:rFonts w:ascii="Arial" w:hAnsi="Arial" w:cs="Arial"/>
          <w:sz w:val="24"/>
          <w:szCs w:val="24"/>
        </w:rPr>
        <w:t xml:space="preserve">e setecientos cincuenta balboas </w:t>
      </w:r>
      <w:r>
        <w:rPr>
          <w:rFonts w:ascii="Arial" w:hAnsi="Arial" w:cs="Arial"/>
          <w:sz w:val="24"/>
          <w:szCs w:val="24"/>
        </w:rPr>
        <w:t>(B/.750.00).</w:t>
      </w:r>
    </w:p>
    <w:p w:rsidR="00234486" w:rsidRDefault="00234486" w:rsidP="00D97D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adición a los requisitos comunes del </w:t>
      </w:r>
      <w:r w:rsidR="00420DA0">
        <w:rPr>
          <w:rFonts w:ascii="Arial" w:hAnsi="Arial" w:cs="Arial"/>
          <w:sz w:val="24"/>
          <w:szCs w:val="24"/>
        </w:rPr>
        <w:t xml:space="preserve">artículo 28 del Decreto Ley, el </w:t>
      </w:r>
      <w:r>
        <w:rPr>
          <w:rFonts w:ascii="Arial" w:hAnsi="Arial" w:cs="Arial"/>
          <w:sz w:val="24"/>
          <w:szCs w:val="24"/>
        </w:rPr>
        <w:t>solicitante deberá aportar los siguientes documentos:</w:t>
      </w:r>
    </w:p>
    <w:p w:rsidR="00234486" w:rsidRPr="00D97DE0" w:rsidRDefault="00234486" w:rsidP="00D97D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97DE0">
        <w:rPr>
          <w:rFonts w:ascii="Arial" w:hAnsi="Arial" w:cs="Arial"/>
          <w:b/>
          <w:sz w:val="24"/>
          <w:szCs w:val="24"/>
        </w:rPr>
        <w:t>Carta de certificación de su condici</w:t>
      </w:r>
      <w:r w:rsidR="00420DA0" w:rsidRPr="00D97DE0">
        <w:rPr>
          <w:rFonts w:ascii="Arial" w:hAnsi="Arial" w:cs="Arial"/>
          <w:b/>
          <w:sz w:val="24"/>
          <w:szCs w:val="24"/>
        </w:rPr>
        <w:t xml:space="preserve">ón de jubilado o pensionado por </w:t>
      </w:r>
      <w:r w:rsidRPr="00D97DE0">
        <w:rPr>
          <w:rFonts w:ascii="Arial" w:hAnsi="Arial" w:cs="Arial"/>
          <w:b/>
          <w:sz w:val="24"/>
          <w:szCs w:val="24"/>
        </w:rPr>
        <w:t>gobiernos extranjeros,</w:t>
      </w:r>
      <w:r w:rsidRPr="00D97DE0">
        <w:rPr>
          <w:rFonts w:ascii="Arial" w:hAnsi="Arial" w:cs="Arial"/>
          <w:sz w:val="24"/>
          <w:szCs w:val="24"/>
        </w:rPr>
        <w:t xml:space="preserve"> organismos inter</w:t>
      </w:r>
      <w:r w:rsidR="00420DA0" w:rsidRPr="00D97DE0">
        <w:rPr>
          <w:rFonts w:ascii="Arial" w:hAnsi="Arial" w:cs="Arial"/>
          <w:sz w:val="24"/>
          <w:szCs w:val="24"/>
        </w:rPr>
        <w:t xml:space="preserve">nacionales o empresas privadas, </w:t>
      </w:r>
      <w:r w:rsidRPr="00D97DE0">
        <w:rPr>
          <w:rFonts w:ascii="Arial" w:hAnsi="Arial" w:cs="Arial"/>
          <w:sz w:val="24"/>
          <w:szCs w:val="24"/>
        </w:rPr>
        <w:t>confirmando que recibe una pensión no infer</w:t>
      </w:r>
      <w:r w:rsidR="00420DA0" w:rsidRPr="00D97DE0">
        <w:rPr>
          <w:rFonts w:ascii="Arial" w:hAnsi="Arial" w:cs="Arial"/>
          <w:sz w:val="24"/>
          <w:szCs w:val="24"/>
        </w:rPr>
        <w:t xml:space="preserve">ior a mil balboas (B/.1,000.00) </w:t>
      </w:r>
      <w:r w:rsidRPr="00D97DE0">
        <w:rPr>
          <w:rFonts w:ascii="Arial" w:hAnsi="Arial" w:cs="Arial"/>
          <w:sz w:val="24"/>
          <w:szCs w:val="24"/>
        </w:rPr>
        <w:t>mensuales o su equivalente en moneda extranjera y es vitalicia.</w:t>
      </w:r>
    </w:p>
    <w:p w:rsidR="00234486" w:rsidRPr="00D97DE0" w:rsidRDefault="00234486" w:rsidP="00D97D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7DE0">
        <w:rPr>
          <w:rFonts w:ascii="Arial" w:hAnsi="Arial" w:cs="Arial"/>
          <w:b/>
          <w:sz w:val="24"/>
          <w:szCs w:val="24"/>
        </w:rPr>
        <w:t>En el caso de tener dependientes debe</w:t>
      </w:r>
      <w:r w:rsidR="00420DA0" w:rsidRPr="00D97DE0">
        <w:rPr>
          <w:rFonts w:ascii="Arial" w:hAnsi="Arial" w:cs="Arial"/>
          <w:b/>
          <w:sz w:val="24"/>
          <w:szCs w:val="24"/>
        </w:rPr>
        <w:t xml:space="preserve">rá aportar a favor del Servicio </w:t>
      </w:r>
      <w:r w:rsidRPr="00D97DE0">
        <w:rPr>
          <w:rFonts w:ascii="Arial" w:hAnsi="Arial" w:cs="Arial"/>
          <w:b/>
          <w:sz w:val="24"/>
          <w:szCs w:val="24"/>
        </w:rPr>
        <w:t xml:space="preserve">Nacional de Migración la suma </w:t>
      </w:r>
      <w:r w:rsidR="00420DA0" w:rsidRPr="00D97DE0">
        <w:rPr>
          <w:rFonts w:ascii="Arial" w:hAnsi="Arial" w:cs="Arial"/>
          <w:b/>
          <w:sz w:val="24"/>
          <w:szCs w:val="24"/>
        </w:rPr>
        <w:t xml:space="preserve">de doscientos cincuenta balboas </w:t>
      </w:r>
      <w:r w:rsidRPr="00D97DE0">
        <w:rPr>
          <w:rFonts w:ascii="Arial" w:hAnsi="Arial" w:cs="Arial"/>
          <w:b/>
          <w:sz w:val="24"/>
          <w:szCs w:val="24"/>
        </w:rPr>
        <w:t>(</w:t>
      </w:r>
      <w:r w:rsidR="00420DA0" w:rsidRPr="00D97DE0">
        <w:rPr>
          <w:rFonts w:ascii="Arial" w:hAnsi="Arial" w:cs="Arial"/>
          <w:b/>
          <w:sz w:val="24"/>
          <w:szCs w:val="24"/>
        </w:rPr>
        <w:t>B/.250.00) por cada dependiente.</w:t>
      </w:r>
    </w:p>
    <w:p w:rsidR="00420DA0" w:rsidRPr="00D97DE0" w:rsidRDefault="00234486" w:rsidP="00D97D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7DE0">
        <w:rPr>
          <w:rFonts w:ascii="Arial" w:hAnsi="Arial" w:cs="Arial"/>
          <w:b/>
          <w:sz w:val="24"/>
          <w:szCs w:val="24"/>
        </w:rPr>
        <w:t>Certificado de Registro Público</w:t>
      </w:r>
      <w:r w:rsidR="00420DA0" w:rsidRPr="00D97DE0">
        <w:rPr>
          <w:rFonts w:ascii="Arial" w:hAnsi="Arial" w:cs="Arial"/>
          <w:b/>
          <w:sz w:val="24"/>
          <w:szCs w:val="24"/>
        </w:rPr>
        <w:t xml:space="preserve"> del bien inmueble (si procede).</w:t>
      </w:r>
    </w:p>
    <w:p w:rsidR="00234486" w:rsidRPr="00D97DE0" w:rsidRDefault="00234486" w:rsidP="00D97D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7DE0">
        <w:rPr>
          <w:rFonts w:ascii="Arial" w:hAnsi="Arial" w:cs="Arial"/>
          <w:b/>
          <w:sz w:val="24"/>
          <w:szCs w:val="24"/>
        </w:rPr>
        <w:t>Si la pensión o jubilación es de emp</w:t>
      </w:r>
      <w:r w:rsidR="00420DA0" w:rsidRPr="00D97DE0">
        <w:rPr>
          <w:rFonts w:ascii="Arial" w:hAnsi="Arial" w:cs="Arial"/>
          <w:b/>
          <w:sz w:val="24"/>
          <w:szCs w:val="24"/>
        </w:rPr>
        <w:t xml:space="preserve">resa privada, debe aportarse lo </w:t>
      </w:r>
      <w:r w:rsidRPr="00D97DE0">
        <w:rPr>
          <w:rFonts w:ascii="Arial" w:hAnsi="Arial" w:cs="Arial"/>
          <w:b/>
          <w:sz w:val="24"/>
          <w:szCs w:val="24"/>
        </w:rPr>
        <w:t>siguiente:</w:t>
      </w:r>
    </w:p>
    <w:p w:rsidR="00234486" w:rsidRPr="00D97DE0" w:rsidRDefault="00234486" w:rsidP="00D97DE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97DE0">
        <w:rPr>
          <w:rFonts w:ascii="Arial" w:hAnsi="Arial" w:cs="Arial"/>
          <w:sz w:val="24"/>
          <w:szCs w:val="24"/>
        </w:rPr>
        <w:lastRenderedPageBreak/>
        <w:t xml:space="preserve">Carta de una empresa extranjera de </w:t>
      </w:r>
      <w:r w:rsidR="00420DA0" w:rsidRPr="00D97DE0">
        <w:rPr>
          <w:rFonts w:ascii="Arial" w:hAnsi="Arial" w:cs="Arial"/>
          <w:sz w:val="24"/>
          <w:szCs w:val="24"/>
        </w:rPr>
        <w:t>administración de pensiones, de Fideicomiso</w:t>
      </w:r>
      <w:r w:rsidRPr="00D97DE0">
        <w:rPr>
          <w:rFonts w:ascii="Arial" w:hAnsi="Arial" w:cs="Arial"/>
          <w:sz w:val="24"/>
          <w:szCs w:val="24"/>
        </w:rPr>
        <w:t>, de fondos mutuos, de seguros</w:t>
      </w:r>
      <w:r w:rsidR="00420DA0" w:rsidRPr="00D97DE0">
        <w:rPr>
          <w:rFonts w:ascii="Arial" w:hAnsi="Arial" w:cs="Arial"/>
          <w:sz w:val="24"/>
          <w:szCs w:val="24"/>
        </w:rPr>
        <w:t xml:space="preserve"> o de banca, que certifique que </w:t>
      </w:r>
      <w:r w:rsidRPr="00D97DE0">
        <w:rPr>
          <w:rFonts w:ascii="Arial" w:hAnsi="Arial" w:cs="Arial"/>
          <w:sz w:val="24"/>
          <w:szCs w:val="24"/>
        </w:rPr>
        <w:t>existen los fondos para garantizar una pe</w:t>
      </w:r>
      <w:r w:rsidR="00420DA0" w:rsidRPr="00D97DE0">
        <w:rPr>
          <w:rFonts w:ascii="Arial" w:hAnsi="Arial" w:cs="Arial"/>
          <w:sz w:val="24"/>
          <w:szCs w:val="24"/>
        </w:rPr>
        <w:t>nsión vitalicia del solicitante.</w:t>
      </w:r>
    </w:p>
    <w:p w:rsidR="00234486" w:rsidRPr="00D97DE0" w:rsidRDefault="00234486" w:rsidP="00D97DE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97DE0">
        <w:rPr>
          <w:rFonts w:ascii="Arial" w:hAnsi="Arial" w:cs="Arial"/>
          <w:sz w:val="24"/>
          <w:szCs w:val="24"/>
        </w:rPr>
        <w:t>Certificación de existencia y vigencia de la</w:t>
      </w:r>
      <w:r w:rsidR="00420DA0" w:rsidRPr="00D97DE0">
        <w:rPr>
          <w:rFonts w:ascii="Arial" w:hAnsi="Arial" w:cs="Arial"/>
          <w:sz w:val="24"/>
          <w:szCs w:val="24"/>
        </w:rPr>
        <w:t xml:space="preserve"> empresa, que otorga la pensión y administra el fondo.</w:t>
      </w:r>
    </w:p>
    <w:p w:rsidR="00234486" w:rsidRPr="00D97DE0" w:rsidRDefault="00234486" w:rsidP="00D97DE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D97DE0">
        <w:rPr>
          <w:rFonts w:ascii="Arial" w:hAnsi="Arial" w:cs="Arial"/>
          <w:sz w:val="24"/>
          <w:szCs w:val="24"/>
        </w:rPr>
        <w:t>Copia de comprobante de pa</w:t>
      </w:r>
      <w:bookmarkStart w:id="0" w:name="_GoBack"/>
      <w:bookmarkEnd w:id="0"/>
      <w:r w:rsidRPr="00D97DE0">
        <w:rPr>
          <w:rFonts w:ascii="Arial" w:hAnsi="Arial" w:cs="Arial"/>
          <w:sz w:val="24"/>
          <w:szCs w:val="24"/>
        </w:rPr>
        <w:t>go o estado de cuenta del banco.</w:t>
      </w:r>
    </w:p>
    <w:p w:rsidR="00234486" w:rsidRDefault="00234486" w:rsidP="00D97D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que se trate de cónyuges </w:t>
      </w:r>
      <w:r w:rsidR="00420DA0">
        <w:rPr>
          <w:rFonts w:ascii="Arial" w:hAnsi="Arial" w:cs="Arial"/>
          <w:sz w:val="24"/>
          <w:szCs w:val="24"/>
        </w:rPr>
        <w:t xml:space="preserve">podrán optar por probar la suma </w:t>
      </w:r>
      <w:r>
        <w:rPr>
          <w:rFonts w:ascii="Arial" w:hAnsi="Arial" w:cs="Arial"/>
          <w:sz w:val="24"/>
          <w:szCs w:val="24"/>
        </w:rPr>
        <w:t xml:space="preserve">establecida en el numeral </w:t>
      </w:r>
      <w:r w:rsidR="00420D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="00420D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con la pensión de ambos e</w:t>
      </w:r>
      <w:r w:rsidR="00420DA0">
        <w:rPr>
          <w:rFonts w:ascii="Arial" w:hAnsi="Arial" w:cs="Arial"/>
          <w:sz w:val="24"/>
          <w:szCs w:val="24"/>
        </w:rPr>
        <w:t xml:space="preserve">n cuyo caso tendrán que cumplir </w:t>
      </w:r>
      <w:r>
        <w:rPr>
          <w:rFonts w:ascii="Arial" w:hAnsi="Arial" w:cs="Arial"/>
          <w:sz w:val="24"/>
          <w:szCs w:val="24"/>
        </w:rPr>
        <w:t>con los requisitos antes citados para ambas pensiones.</w:t>
      </w:r>
    </w:p>
    <w:p w:rsidR="00234486" w:rsidRDefault="00234486" w:rsidP="00D97D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hijos dependientes, su permiso será temporal hasta que</w:t>
      </w:r>
      <w:r w:rsidR="00420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cumplan veinticinco (25) años siempre y cuand</w:t>
      </w:r>
      <w:r w:rsidR="00420DA0">
        <w:rPr>
          <w:rFonts w:ascii="Arial" w:hAnsi="Arial" w:cs="Arial"/>
          <w:sz w:val="24"/>
          <w:szCs w:val="24"/>
        </w:rPr>
        <w:t xml:space="preserve">o prueben que realizan estudios </w:t>
      </w:r>
      <w:r>
        <w:rPr>
          <w:rFonts w:ascii="Arial" w:hAnsi="Arial" w:cs="Arial"/>
          <w:sz w:val="24"/>
          <w:szCs w:val="24"/>
        </w:rPr>
        <w:t>completos, no obstante no tendrán derecho a la permanencia ni a la condición de</w:t>
      </w:r>
      <w:r w:rsidR="00420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pensionado. A excepción de aquellos hijos dependien</w:t>
      </w:r>
      <w:r w:rsidR="00420DA0">
        <w:rPr>
          <w:rFonts w:ascii="Arial" w:hAnsi="Arial" w:cs="Arial"/>
          <w:sz w:val="24"/>
          <w:szCs w:val="24"/>
        </w:rPr>
        <w:t xml:space="preserve">tes que sufran una discapacidad </w:t>
      </w:r>
      <w:r>
        <w:rPr>
          <w:rFonts w:ascii="Arial" w:hAnsi="Arial" w:cs="Arial"/>
          <w:sz w:val="24"/>
          <w:szCs w:val="24"/>
        </w:rPr>
        <w:t>profunda comprobada.</w:t>
      </w:r>
    </w:p>
    <w:p w:rsidR="00234486" w:rsidRPr="00D97DE0" w:rsidRDefault="00234486" w:rsidP="00D97DE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solicitar permanencia, además d</w:t>
      </w:r>
      <w:r w:rsidR="00420DA0">
        <w:rPr>
          <w:rFonts w:ascii="Arial" w:hAnsi="Arial" w:cs="Arial"/>
          <w:sz w:val="24"/>
          <w:szCs w:val="24"/>
        </w:rPr>
        <w:t xml:space="preserve">e los requisitos mencionados en </w:t>
      </w:r>
      <w:r>
        <w:rPr>
          <w:rFonts w:ascii="Arial" w:hAnsi="Arial" w:cs="Arial"/>
          <w:sz w:val="24"/>
          <w:szCs w:val="24"/>
        </w:rPr>
        <w:t>los numerales descritos en el artículo 201 del presente re</w:t>
      </w:r>
      <w:r w:rsidR="00420DA0">
        <w:rPr>
          <w:rFonts w:ascii="Arial" w:hAnsi="Arial" w:cs="Arial"/>
          <w:sz w:val="24"/>
          <w:szCs w:val="24"/>
        </w:rPr>
        <w:t xml:space="preserve">glamento, el solicitante deberá </w:t>
      </w:r>
      <w:r w:rsidR="00D97DE0">
        <w:rPr>
          <w:rFonts w:ascii="Arial" w:hAnsi="Arial" w:cs="Arial"/>
          <w:sz w:val="24"/>
          <w:szCs w:val="24"/>
        </w:rPr>
        <w:t xml:space="preserve">aportar </w:t>
      </w:r>
      <w:r w:rsidR="00D97DE0">
        <w:rPr>
          <w:rFonts w:ascii="Arial" w:hAnsi="Arial" w:cs="Arial"/>
          <w:b/>
          <w:sz w:val="24"/>
          <w:szCs w:val="24"/>
        </w:rPr>
        <w:t>Paz y Salvo Nacional d</w:t>
      </w:r>
      <w:r w:rsidR="00D97DE0" w:rsidRPr="00D97DE0">
        <w:rPr>
          <w:rFonts w:ascii="Arial" w:hAnsi="Arial" w:cs="Arial"/>
          <w:b/>
          <w:sz w:val="24"/>
          <w:szCs w:val="24"/>
        </w:rPr>
        <w:t>e Rentas</w:t>
      </w:r>
      <w:r w:rsidRPr="00420DA0">
        <w:rPr>
          <w:rFonts w:ascii="Arial" w:hAnsi="Arial" w:cs="Arial"/>
          <w:b/>
          <w:sz w:val="24"/>
          <w:szCs w:val="24"/>
        </w:rPr>
        <w:t>.</w:t>
      </w:r>
    </w:p>
    <w:sectPr w:rsidR="00234486" w:rsidRPr="00D97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39" w:rsidRDefault="001F4239" w:rsidP="00837CCB">
      <w:pPr>
        <w:spacing w:after="0" w:line="240" w:lineRule="auto"/>
      </w:pPr>
      <w:r>
        <w:separator/>
      </w:r>
    </w:p>
  </w:endnote>
  <w:endnote w:type="continuationSeparator" w:id="0">
    <w:p w:rsidR="001F4239" w:rsidRDefault="001F4239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39" w:rsidRDefault="001F4239" w:rsidP="00837CCB">
      <w:pPr>
        <w:spacing w:after="0" w:line="240" w:lineRule="auto"/>
      </w:pPr>
      <w:r>
        <w:separator/>
      </w:r>
    </w:p>
  </w:footnote>
  <w:footnote w:type="continuationSeparator" w:id="0">
    <w:p w:rsidR="001F4239" w:rsidRDefault="001F4239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E0" w:rsidRDefault="00D97DE0" w:rsidP="00D97DE0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6E60F30E" wp14:editId="185953DA">
          <wp:extent cx="1542197" cy="1064525"/>
          <wp:effectExtent l="0" t="0" r="1270" b="254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29" cy="106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DE0" w:rsidRDefault="00D97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6833"/>
    <w:multiLevelType w:val="hybridMultilevel"/>
    <w:tmpl w:val="8264C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5C4"/>
    <w:multiLevelType w:val="hybridMultilevel"/>
    <w:tmpl w:val="EB3AAC58"/>
    <w:lvl w:ilvl="0" w:tplc="1D3603D8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5900"/>
    <w:multiLevelType w:val="hybridMultilevel"/>
    <w:tmpl w:val="27149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92CA7"/>
    <w:rsid w:val="000A1577"/>
    <w:rsid w:val="000B709A"/>
    <w:rsid w:val="000F1673"/>
    <w:rsid w:val="001124B1"/>
    <w:rsid w:val="00124B25"/>
    <w:rsid w:val="001550AC"/>
    <w:rsid w:val="0016373C"/>
    <w:rsid w:val="001718D6"/>
    <w:rsid w:val="00171B39"/>
    <w:rsid w:val="001F4239"/>
    <w:rsid w:val="002313F0"/>
    <w:rsid w:val="00234486"/>
    <w:rsid w:val="002804BA"/>
    <w:rsid w:val="002A10F8"/>
    <w:rsid w:val="00313241"/>
    <w:rsid w:val="0032491B"/>
    <w:rsid w:val="00420DA0"/>
    <w:rsid w:val="00441EE1"/>
    <w:rsid w:val="00466310"/>
    <w:rsid w:val="00466662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85098"/>
    <w:rsid w:val="007A1DC5"/>
    <w:rsid w:val="007E706A"/>
    <w:rsid w:val="007F43D3"/>
    <w:rsid w:val="00837CCB"/>
    <w:rsid w:val="008B050D"/>
    <w:rsid w:val="00902D31"/>
    <w:rsid w:val="009327AB"/>
    <w:rsid w:val="009D0160"/>
    <w:rsid w:val="00AB23C8"/>
    <w:rsid w:val="00AB7A8C"/>
    <w:rsid w:val="00AF6350"/>
    <w:rsid w:val="00B15F70"/>
    <w:rsid w:val="00B17AE0"/>
    <w:rsid w:val="00B2444F"/>
    <w:rsid w:val="00B36CCD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97DE0"/>
    <w:rsid w:val="00DD0F1D"/>
    <w:rsid w:val="00E01C18"/>
    <w:rsid w:val="00E73CAC"/>
    <w:rsid w:val="00EA3F79"/>
    <w:rsid w:val="00ED4C51"/>
    <w:rsid w:val="00EF442E"/>
    <w:rsid w:val="00F101C9"/>
    <w:rsid w:val="00F46FB4"/>
    <w:rsid w:val="00F64FF8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D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D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2012-02-23T16:14:00Z</dcterms:created>
  <dcterms:modified xsi:type="dcterms:W3CDTF">2012-02-23T16:14:00Z</dcterms:modified>
</cp:coreProperties>
</file>